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72B9E" w14:textId="4328E284" w:rsidR="00950FB6" w:rsidRDefault="00D85DD1" w:rsidP="00950FB6">
      <w:pPr>
        <w:pStyle w:val="Textoindependiente"/>
        <w:spacing w:line="235" w:lineRule="auto"/>
        <w:ind w:left="0" w:right="103"/>
        <w:jc w:val="center"/>
        <w:rPr>
          <w:b/>
          <w:bCs/>
          <w:sz w:val="18"/>
        </w:rPr>
      </w:pPr>
      <w:r w:rsidRPr="00D85DD1">
        <w:rPr>
          <w:b/>
          <w:bCs/>
          <w:sz w:val="18"/>
        </w:rPr>
        <w:t>INSTRUMENTO DE EVALUACIÓN DE ADHERENCIA A PROTOCOLOS Y NORMAS DE LA RUTA INTEGRAL DE ATENCIÓN EN SALUD MATERNO PERINATAL, EN EL EVENTO ESPECIFICO DE INTERRUPCIÓN VOLUNTARIA DEL EMBARAZO PARA LAS IPS</w:t>
      </w:r>
    </w:p>
    <w:p w14:paraId="579CB85F" w14:textId="77777777" w:rsidR="00D85DD1" w:rsidRDefault="00D85DD1" w:rsidP="00950FB6">
      <w:pPr>
        <w:pStyle w:val="Textoindependiente"/>
        <w:spacing w:line="235" w:lineRule="auto"/>
        <w:ind w:left="0" w:right="103"/>
        <w:jc w:val="center"/>
        <w:rPr>
          <w:b/>
          <w:bCs/>
          <w:sz w:val="18"/>
        </w:rPr>
      </w:pPr>
    </w:p>
    <w:p w14:paraId="0EDD2BFA" w14:textId="77777777" w:rsidR="00A8638F" w:rsidRPr="00A8638F" w:rsidRDefault="00A8638F" w:rsidP="00A8638F">
      <w:pPr>
        <w:pStyle w:val="Textoindependiente"/>
        <w:spacing w:line="235" w:lineRule="auto"/>
        <w:ind w:left="0" w:right="103"/>
        <w:jc w:val="both"/>
        <w:rPr>
          <w:rFonts w:ascii="Arial" w:hAnsi="Arial" w:cs="Arial"/>
          <w:b/>
          <w:bCs/>
          <w:lang w:val="es-CO"/>
        </w:rPr>
      </w:pPr>
      <w:r w:rsidRPr="00A8638F">
        <w:rPr>
          <w:rFonts w:ascii="Arial" w:hAnsi="Arial" w:cs="Arial"/>
          <w:b/>
          <w:bCs/>
          <w:lang w:val="es-CO"/>
        </w:rPr>
        <w:t>OBJETIVO</w:t>
      </w:r>
    </w:p>
    <w:p w14:paraId="55ECD296" w14:textId="77777777" w:rsidR="00A8638F" w:rsidRPr="00A8638F" w:rsidRDefault="00A8638F" w:rsidP="00A8638F">
      <w:pPr>
        <w:pStyle w:val="Textoindependiente"/>
        <w:spacing w:line="235" w:lineRule="auto"/>
        <w:ind w:left="0" w:right="103"/>
        <w:jc w:val="both"/>
        <w:rPr>
          <w:rFonts w:ascii="Arial" w:hAnsi="Arial" w:cs="Arial"/>
          <w:lang w:val="es-CO"/>
        </w:rPr>
      </w:pPr>
      <w:r w:rsidRPr="00A8638F">
        <w:rPr>
          <w:rFonts w:ascii="Arial" w:hAnsi="Arial" w:cs="Arial"/>
          <w:lang w:val="es-CO"/>
        </w:rPr>
        <w:t>Establecer los lineamientos técnicos para el diligenciamiento del instrumento de evaluación de adherencia a protocolos y normas de la Ruta Integral de Atención en Salud Materno Perinatal, en el evento específico de Interrupción Voluntaria del Embarazo (IVE), con el fin de verificar el cumplimiento de los estándares de calidad, oportunidad, seguridad y humanización en la atención brindada a la mujer o persona gestante, conforme a la normatividad vigente.</w:t>
      </w:r>
    </w:p>
    <w:p w14:paraId="7957AA3E" w14:textId="463BA6CB" w:rsidR="00A8638F" w:rsidRPr="00A8638F" w:rsidRDefault="00A8638F" w:rsidP="00A8638F">
      <w:pPr>
        <w:pStyle w:val="Textoindependiente"/>
        <w:spacing w:line="235" w:lineRule="auto"/>
        <w:ind w:left="0" w:right="103"/>
        <w:jc w:val="both"/>
        <w:rPr>
          <w:rFonts w:ascii="Arial" w:hAnsi="Arial" w:cs="Arial"/>
          <w:b/>
          <w:bCs/>
          <w:lang w:val="es-CO"/>
        </w:rPr>
      </w:pPr>
    </w:p>
    <w:p w14:paraId="332AFFFD" w14:textId="77777777" w:rsidR="00A8638F" w:rsidRPr="00A8638F" w:rsidRDefault="00A8638F" w:rsidP="00A8638F">
      <w:pPr>
        <w:pStyle w:val="Textoindependiente"/>
        <w:spacing w:line="235" w:lineRule="auto"/>
        <w:ind w:left="0" w:right="103"/>
        <w:jc w:val="both"/>
        <w:rPr>
          <w:rFonts w:ascii="Arial" w:hAnsi="Arial" w:cs="Arial"/>
          <w:b/>
          <w:bCs/>
          <w:lang w:val="es-CO"/>
        </w:rPr>
      </w:pPr>
      <w:r w:rsidRPr="00A8638F">
        <w:rPr>
          <w:rFonts w:ascii="Arial" w:hAnsi="Arial" w:cs="Arial"/>
          <w:b/>
          <w:bCs/>
          <w:lang w:val="es-CO"/>
        </w:rPr>
        <w:t>ALCANCE</w:t>
      </w:r>
    </w:p>
    <w:p w14:paraId="13AB634E" w14:textId="77777777" w:rsidR="00A8638F" w:rsidRPr="00A8638F" w:rsidRDefault="00A8638F" w:rsidP="00A8638F">
      <w:pPr>
        <w:pStyle w:val="Textoindependiente"/>
        <w:spacing w:line="235" w:lineRule="auto"/>
        <w:ind w:left="0" w:right="103"/>
        <w:jc w:val="both"/>
        <w:rPr>
          <w:rFonts w:ascii="Arial" w:hAnsi="Arial" w:cs="Arial"/>
          <w:lang w:val="es-CO"/>
        </w:rPr>
      </w:pPr>
      <w:r w:rsidRPr="00A8638F">
        <w:rPr>
          <w:rFonts w:ascii="Arial" w:hAnsi="Arial" w:cs="Arial"/>
          <w:lang w:val="es-CO"/>
        </w:rPr>
        <w:t>Este instructivo aplica para la evaluación de la adherencia a los protocolos y normas establecidas para la atención integral en salud de la mujer o persona gestante que solicita o accede a la Interrupción Voluntaria del Embarazo (IVE), desde la consulta inicial de valoración integral, la gestión para la garantía del servicio, la atención farmacológica o no farmacológica, la atención post procedimiento, el cierre del caso, el registro en los sistemas de información y la evaluación de la percepción de la satisfacción usuaria.</w:t>
      </w:r>
    </w:p>
    <w:p w14:paraId="310D6B5F" w14:textId="77777777" w:rsidR="00A8638F" w:rsidRPr="00A8638F" w:rsidRDefault="00A8638F" w:rsidP="00A8638F">
      <w:pPr>
        <w:pStyle w:val="Textoindependiente"/>
        <w:spacing w:line="235" w:lineRule="auto"/>
        <w:ind w:left="0" w:right="103"/>
        <w:jc w:val="both"/>
        <w:rPr>
          <w:rFonts w:ascii="Arial" w:hAnsi="Arial" w:cs="Arial"/>
          <w:lang w:val="es-CO"/>
        </w:rPr>
      </w:pPr>
      <w:r w:rsidRPr="00A8638F">
        <w:rPr>
          <w:rFonts w:ascii="Arial" w:hAnsi="Arial" w:cs="Arial"/>
          <w:lang w:val="es-CO"/>
        </w:rPr>
        <w:t>Está dirigido a las Instituciones Prestadoras de Servicios de Salud (IPS) que brindan servicios relacionados con la atención de la IVE en cualquier nivel de complejidad, y se aplica en los procesos de auditoría clínica, evaluación de calidad, seguimiento institucional y monitoreo del cumplimiento de la Ruta Integral de Atención en Salud Materno Perinatal.</w:t>
      </w:r>
    </w:p>
    <w:p w14:paraId="2D5D1935" w14:textId="77777777" w:rsidR="00254B2E" w:rsidRPr="009119A6" w:rsidRDefault="00254B2E" w:rsidP="00254B2E">
      <w:pPr>
        <w:pStyle w:val="Textoindependiente"/>
        <w:spacing w:line="235" w:lineRule="auto"/>
        <w:ind w:left="0" w:right="103"/>
        <w:jc w:val="both"/>
        <w:rPr>
          <w:rFonts w:ascii="Arial" w:hAnsi="Arial" w:cs="Arial"/>
        </w:rPr>
      </w:pPr>
    </w:p>
    <w:p w14:paraId="7AEA8A48" w14:textId="77777777" w:rsidR="009119A6" w:rsidRPr="00254B2E" w:rsidRDefault="009119A6" w:rsidP="00254B2E">
      <w:pPr>
        <w:pStyle w:val="Textoindependiente"/>
        <w:spacing w:line="235" w:lineRule="auto"/>
        <w:ind w:left="0" w:right="103"/>
        <w:jc w:val="both"/>
        <w:rPr>
          <w:rFonts w:ascii="Arial" w:hAnsi="Arial" w:cs="Arial"/>
          <w:b/>
          <w:bCs/>
        </w:rPr>
      </w:pPr>
      <w:r w:rsidRPr="00254B2E">
        <w:rPr>
          <w:rFonts w:ascii="Arial" w:hAnsi="Arial" w:cs="Arial"/>
          <w:b/>
          <w:bCs/>
        </w:rPr>
        <w:t>Este instructivo aplica en los siguientes servicios:</w:t>
      </w:r>
    </w:p>
    <w:p w14:paraId="3B6FED2E" w14:textId="4CF723F6" w:rsidR="007E58AB" w:rsidRDefault="007E58AB" w:rsidP="00C25C57">
      <w:pPr>
        <w:pStyle w:val="Textoindependiente"/>
        <w:numPr>
          <w:ilvl w:val="0"/>
          <w:numId w:val="9"/>
        </w:numPr>
        <w:spacing w:line="235" w:lineRule="auto"/>
        <w:ind w:right="103"/>
        <w:jc w:val="both"/>
        <w:rPr>
          <w:rFonts w:ascii="Arial" w:hAnsi="Arial" w:cs="Arial"/>
          <w:lang w:val="es-CO"/>
        </w:rPr>
      </w:pPr>
      <w:r w:rsidRPr="00E44D0E">
        <w:rPr>
          <w:rFonts w:ascii="Arial" w:hAnsi="Arial" w:cs="Arial"/>
          <w:lang w:val="es-CO"/>
        </w:rPr>
        <w:t>Consulta externa</w:t>
      </w:r>
      <w:r>
        <w:rPr>
          <w:rFonts w:ascii="Arial" w:hAnsi="Arial" w:cs="Arial"/>
          <w:lang w:val="es-CO"/>
        </w:rPr>
        <w:t xml:space="preserve"> medicina y </w:t>
      </w:r>
      <w:proofErr w:type="spellStart"/>
      <w:r>
        <w:rPr>
          <w:rFonts w:ascii="Arial" w:hAnsi="Arial" w:cs="Arial"/>
          <w:lang w:val="es-CO"/>
        </w:rPr>
        <w:t>enfermeria</w:t>
      </w:r>
      <w:proofErr w:type="spellEnd"/>
    </w:p>
    <w:p w14:paraId="52A5A1A2" w14:textId="324C7D4E" w:rsidR="00C25C57" w:rsidRDefault="00E44D0E" w:rsidP="00C25C57">
      <w:pPr>
        <w:pStyle w:val="Textoindependiente"/>
        <w:numPr>
          <w:ilvl w:val="0"/>
          <w:numId w:val="9"/>
        </w:numPr>
        <w:spacing w:line="235" w:lineRule="auto"/>
        <w:ind w:right="103"/>
        <w:jc w:val="both"/>
        <w:rPr>
          <w:rFonts w:ascii="Arial" w:hAnsi="Arial" w:cs="Arial"/>
          <w:lang w:val="es-CO"/>
        </w:rPr>
      </w:pPr>
      <w:r w:rsidRPr="00E44D0E">
        <w:rPr>
          <w:rFonts w:ascii="Arial" w:hAnsi="Arial" w:cs="Arial"/>
          <w:lang w:val="es-CO"/>
        </w:rPr>
        <w:t xml:space="preserve">Consulta externa de ginecología y obstetricia. </w:t>
      </w:r>
    </w:p>
    <w:p w14:paraId="320B18FF" w14:textId="77777777" w:rsidR="00C25C57" w:rsidRDefault="00E44D0E" w:rsidP="00C25C57">
      <w:pPr>
        <w:pStyle w:val="Textoindependiente"/>
        <w:numPr>
          <w:ilvl w:val="0"/>
          <w:numId w:val="9"/>
        </w:numPr>
        <w:spacing w:line="235" w:lineRule="auto"/>
        <w:ind w:right="103"/>
        <w:jc w:val="both"/>
        <w:rPr>
          <w:rFonts w:ascii="Arial" w:hAnsi="Arial" w:cs="Arial"/>
          <w:lang w:val="es-CO"/>
        </w:rPr>
      </w:pPr>
      <w:r w:rsidRPr="00C25C57">
        <w:rPr>
          <w:rFonts w:ascii="Arial" w:hAnsi="Arial" w:cs="Arial"/>
          <w:lang w:val="es-CO"/>
        </w:rPr>
        <w:t xml:space="preserve">Servicios de urgencias. </w:t>
      </w:r>
    </w:p>
    <w:p w14:paraId="6AD2AA7C" w14:textId="77777777" w:rsidR="00C25C57" w:rsidRDefault="00E44D0E" w:rsidP="00C25C57">
      <w:pPr>
        <w:pStyle w:val="Textoindependiente"/>
        <w:numPr>
          <w:ilvl w:val="0"/>
          <w:numId w:val="9"/>
        </w:numPr>
        <w:spacing w:line="235" w:lineRule="auto"/>
        <w:ind w:right="103"/>
        <w:jc w:val="both"/>
        <w:rPr>
          <w:rFonts w:ascii="Arial" w:hAnsi="Arial" w:cs="Arial"/>
          <w:lang w:val="es-CO"/>
        </w:rPr>
      </w:pPr>
      <w:r w:rsidRPr="00C25C57">
        <w:rPr>
          <w:rFonts w:ascii="Arial" w:hAnsi="Arial" w:cs="Arial"/>
          <w:lang w:val="es-CO"/>
        </w:rPr>
        <w:t xml:space="preserve">Servicios de hospitalización obstétrica y ginecológica. </w:t>
      </w:r>
    </w:p>
    <w:p w14:paraId="05011AC9" w14:textId="77777777" w:rsidR="00C25C57" w:rsidRDefault="00E44D0E" w:rsidP="00C25C57">
      <w:pPr>
        <w:pStyle w:val="Textoindependiente"/>
        <w:numPr>
          <w:ilvl w:val="0"/>
          <w:numId w:val="9"/>
        </w:numPr>
        <w:spacing w:line="235" w:lineRule="auto"/>
        <w:ind w:right="103"/>
        <w:jc w:val="both"/>
        <w:rPr>
          <w:rFonts w:ascii="Arial" w:hAnsi="Arial" w:cs="Arial"/>
          <w:lang w:val="es-CO"/>
        </w:rPr>
      </w:pPr>
      <w:r w:rsidRPr="00C25C57">
        <w:rPr>
          <w:rFonts w:ascii="Arial" w:hAnsi="Arial" w:cs="Arial"/>
          <w:lang w:val="es-CO"/>
        </w:rPr>
        <w:t xml:space="preserve">Servicios habilitados para la atención de Interrupción Voluntaria del Embarazo (IVE). </w:t>
      </w:r>
    </w:p>
    <w:p w14:paraId="3E2061C9" w14:textId="77777777" w:rsidR="00C25C57" w:rsidRDefault="00E44D0E" w:rsidP="00C25C57">
      <w:pPr>
        <w:pStyle w:val="Textoindependiente"/>
        <w:numPr>
          <w:ilvl w:val="0"/>
          <w:numId w:val="9"/>
        </w:numPr>
        <w:spacing w:line="235" w:lineRule="auto"/>
        <w:ind w:right="103"/>
        <w:jc w:val="both"/>
        <w:rPr>
          <w:rFonts w:ascii="Arial" w:hAnsi="Arial" w:cs="Arial"/>
          <w:lang w:val="es-CO"/>
        </w:rPr>
      </w:pPr>
      <w:r w:rsidRPr="00C25C57">
        <w:rPr>
          <w:rFonts w:ascii="Arial" w:hAnsi="Arial" w:cs="Arial"/>
          <w:lang w:val="es-CO"/>
        </w:rPr>
        <w:t xml:space="preserve">Servicios de planificación familiar. </w:t>
      </w:r>
    </w:p>
    <w:p w14:paraId="76DF2230" w14:textId="77777777" w:rsidR="00C25C57" w:rsidRDefault="00E44D0E" w:rsidP="00C25C57">
      <w:pPr>
        <w:pStyle w:val="Textoindependiente"/>
        <w:numPr>
          <w:ilvl w:val="0"/>
          <w:numId w:val="9"/>
        </w:numPr>
        <w:spacing w:line="235" w:lineRule="auto"/>
        <w:ind w:right="103"/>
        <w:jc w:val="both"/>
        <w:rPr>
          <w:rFonts w:ascii="Arial" w:hAnsi="Arial" w:cs="Arial"/>
          <w:lang w:val="es-CO"/>
        </w:rPr>
      </w:pPr>
      <w:r w:rsidRPr="00C25C57">
        <w:rPr>
          <w:rFonts w:ascii="Arial" w:hAnsi="Arial" w:cs="Arial"/>
          <w:lang w:val="es-CO"/>
        </w:rPr>
        <w:t xml:space="preserve">Servicios de apoyo diagnóstico relacionados con la atención integral de la mujer o persona gestante (laboratorio clínico e imágenes diagnósticas). </w:t>
      </w:r>
    </w:p>
    <w:p w14:paraId="5E3C1B68" w14:textId="3A8E0EEB" w:rsidR="001F3850" w:rsidRDefault="00E44D0E" w:rsidP="00C25C57">
      <w:pPr>
        <w:pStyle w:val="Textoindependiente"/>
        <w:numPr>
          <w:ilvl w:val="0"/>
          <w:numId w:val="9"/>
        </w:numPr>
        <w:spacing w:line="235" w:lineRule="auto"/>
        <w:ind w:right="103"/>
        <w:jc w:val="both"/>
        <w:rPr>
          <w:rFonts w:ascii="Arial" w:hAnsi="Arial" w:cs="Arial"/>
          <w:lang w:val="es-CO"/>
        </w:rPr>
      </w:pPr>
      <w:r w:rsidRPr="00C25C57">
        <w:rPr>
          <w:rFonts w:ascii="Arial" w:hAnsi="Arial" w:cs="Arial"/>
          <w:lang w:val="es-CO"/>
        </w:rPr>
        <w:t>Servicios de atención interdisciplinaria que participen en la atención integral de la IVE (psicología, trabajo social y enfermería).</w:t>
      </w:r>
    </w:p>
    <w:p w14:paraId="5DD97DAC" w14:textId="77777777" w:rsidR="00C25C57" w:rsidRPr="00C25C57" w:rsidRDefault="00C25C57" w:rsidP="00C25C57">
      <w:pPr>
        <w:pStyle w:val="Textoindependiente"/>
        <w:spacing w:line="235" w:lineRule="auto"/>
        <w:ind w:left="720" w:right="103"/>
        <w:jc w:val="both"/>
        <w:rPr>
          <w:rFonts w:ascii="Arial" w:hAnsi="Arial" w:cs="Arial"/>
          <w:lang w:val="es-CO"/>
        </w:rPr>
      </w:pPr>
    </w:p>
    <w:p w14:paraId="1ADE74AF" w14:textId="77777777" w:rsidR="009119A6" w:rsidRPr="001F3850" w:rsidRDefault="009119A6" w:rsidP="001F3850">
      <w:pPr>
        <w:pStyle w:val="Textoindependiente"/>
        <w:spacing w:line="235" w:lineRule="auto"/>
        <w:ind w:left="0" w:right="103"/>
        <w:jc w:val="both"/>
        <w:rPr>
          <w:rFonts w:ascii="Arial" w:hAnsi="Arial" w:cs="Arial"/>
          <w:b/>
          <w:bCs/>
        </w:rPr>
      </w:pPr>
      <w:r w:rsidRPr="001F3850">
        <w:rPr>
          <w:rFonts w:ascii="Arial" w:hAnsi="Arial" w:cs="Arial"/>
          <w:b/>
          <w:bCs/>
        </w:rPr>
        <w:t>Incluye la verificación de los siguientes componentes:</w:t>
      </w:r>
    </w:p>
    <w:p w14:paraId="36F42331" w14:textId="77777777" w:rsidR="00662B29" w:rsidRPr="00662B29" w:rsidRDefault="00662B29" w:rsidP="00662B29">
      <w:pPr>
        <w:pStyle w:val="Textoindependiente"/>
        <w:numPr>
          <w:ilvl w:val="0"/>
          <w:numId w:val="10"/>
        </w:numPr>
        <w:spacing w:line="235" w:lineRule="auto"/>
        <w:ind w:right="103"/>
        <w:jc w:val="both"/>
        <w:rPr>
          <w:rFonts w:ascii="Arial" w:hAnsi="Arial" w:cs="Arial"/>
          <w:lang w:val="es-CO"/>
        </w:rPr>
      </w:pPr>
      <w:r w:rsidRPr="00662B29">
        <w:rPr>
          <w:rFonts w:ascii="Arial" w:hAnsi="Arial" w:cs="Arial"/>
          <w:lang w:val="es-CO"/>
        </w:rPr>
        <w:t xml:space="preserve">Consulta inicial para valoración integral de la salud de la mujer o persona gestante. </w:t>
      </w:r>
    </w:p>
    <w:p w14:paraId="4EF6D36F" w14:textId="77777777" w:rsidR="00662B29" w:rsidRPr="00662B29" w:rsidRDefault="00662B29" w:rsidP="00662B29">
      <w:pPr>
        <w:pStyle w:val="Textoindependiente"/>
        <w:numPr>
          <w:ilvl w:val="0"/>
          <w:numId w:val="10"/>
        </w:numPr>
        <w:spacing w:line="235" w:lineRule="auto"/>
        <w:ind w:right="103"/>
        <w:jc w:val="both"/>
        <w:rPr>
          <w:rFonts w:ascii="Arial" w:hAnsi="Arial" w:cs="Arial"/>
          <w:lang w:val="es-CO"/>
        </w:rPr>
      </w:pPr>
      <w:r w:rsidRPr="00662B29">
        <w:rPr>
          <w:rFonts w:ascii="Arial" w:hAnsi="Arial" w:cs="Arial"/>
          <w:lang w:val="es-CO"/>
        </w:rPr>
        <w:t xml:space="preserve">Gestión para la garantía del acceso oportuno a la Interrupción Voluntaria del Embarazo (IVE). </w:t>
      </w:r>
    </w:p>
    <w:p w14:paraId="6E1A31D9" w14:textId="77777777" w:rsidR="00662B29" w:rsidRPr="00662B29" w:rsidRDefault="00662B29" w:rsidP="00662B29">
      <w:pPr>
        <w:pStyle w:val="Textoindependiente"/>
        <w:numPr>
          <w:ilvl w:val="0"/>
          <w:numId w:val="10"/>
        </w:numPr>
        <w:spacing w:line="235" w:lineRule="auto"/>
        <w:ind w:right="103"/>
        <w:jc w:val="both"/>
        <w:rPr>
          <w:rFonts w:ascii="Arial" w:hAnsi="Arial" w:cs="Arial"/>
          <w:lang w:val="es-CO"/>
        </w:rPr>
      </w:pPr>
      <w:r w:rsidRPr="00662B29">
        <w:rPr>
          <w:rFonts w:ascii="Arial" w:hAnsi="Arial" w:cs="Arial"/>
          <w:lang w:val="es-CO"/>
        </w:rPr>
        <w:t xml:space="preserve">Atención farmacológica o no farmacológica según el tipo de procedimiento realizado. </w:t>
      </w:r>
    </w:p>
    <w:p w14:paraId="7DF73A94" w14:textId="77777777" w:rsidR="00662B29" w:rsidRPr="00662B29" w:rsidRDefault="00662B29" w:rsidP="00662B29">
      <w:pPr>
        <w:pStyle w:val="Textoindependiente"/>
        <w:numPr>
          <w:ilvl w:val="0"/>
          <w:numId w:val="10"/>
        </w:numPr>
        <w:spacing w:line="235" w:lineRule="auto"/>
        <w:ind w:right="103"/>
        <w:jc w:val="both"/>
        <w:rPr>
          <w:rFonts w:ascii="Arial" w:hAnsi="Arial" w:cs="Arial"/>
          <w:lang w:val="es-CO"/>
        </w:rPr>
      </w:pPr>
      <w:r w:rsidRPr="00662B29">
        <w:rPr>
          <w:rFonts w:ascii="Arial" w:hAnsi="Arial" w:cs="Arial"/>
          <w:lang w:val="es-CO"/>
        </w:rPr>
        <w:t xml:space="preserve">Atención posterior al procedimiento (post IVE). </w:t>
      </w:r>
    </w:p>
    <w:p w14:paraId="108F3D93" w14:textId="77777777" w:rsidR="00662B29" w:rsidRPr="00662B29" w:rsidRDefault="00662B29" w:rsidP="00662B29">
      <w:pPr>
        <w:pStyle w:val="Textoindependiente"/>
        <w:numPr>
          <w:ilvl w:val="0"/>
          <w:numId w:val="10"/>
        </w:numPr>
        <w:spacing w:line="235" w:lineRule="auto"/>
        <w:ind w:right="103"/>
        <w:jc w:val="both"/>
        <w:rPr>
          <w:rFonts w:ascii="Arial" w:hAnsi="Arial" w:cs="Arial"/>
          <w:lang w:val="es-CO"/>
        </w:rPr>
      </w:pPr>
      <w:r w:rsidRPr="00662B29">
        <w:rPr>
          <w:rFonts w:ascii="Arial" w:hAnsi="Arial" w:cs="Arial"/>
          <w:lang w:val="es-CO"/>
        </w:rPr>
        <w:t xml:space="preserve">Cierre del caso y canalización a los servicios de promoción y mantenimiento de la salud. </w:t>
      </w:r>
    </w:p>
    <w:p w14:paraId="6239E2FA" w14:textId="77777777" w:rsidR="00662B29" w:rsidRPr="00662B29" w:rsidRDefault="00662B29" w:rsidP="00662B29">
      <w:pPr>
        <w:pStyle w:val="Textoindependiente"/>
        <w:numPr>
          <w:ilvl w:val="0"/>
          <w:numId w:val="10"/>
        </w:numPr>
        <w:spacing w:line="235" w:lineRule="auto"/>
        <w:ind w:right="103"/>
        <w:jc w:val="both"/>
        <w:rPr>
          <w:rFonts w:ascii="Arial" w:hAnsi="Arial" w:cs="Arial"/>
          <w:lang w:val="es-CO"/>
        </w:rPr>
      </w:pPr>
      <w:r w:rsidRPr="00662B29">
        <w:rPr>
          <w:rFonts w:ascii="Arial" w:hAnsi="Arial" w:cs="Arial"/>
          <w:lang w:val="es-CO"/>
        </w:rPr>
        <w:t xml:space="preserve">Registro adecuado en los sistemas de información en salud (Historia Clínica y RIPS). </w:t>
      </w:r>
    </w:p>
    <w:p w14:paraId="61C581F6" w14:textId="77777777" w:rsidR="00662B29" w:rsidRPr="00662B29" w:rsidRDefault="00662B29" w:rsidP="00662B29">
      <w:pPr>
        <w:pStyle w:val="Textoindependiente"/>
        <w:numPr>
          <w:ilvl w:val="0"/>
          <w:numId w:val="10"/>
        </w:numPr>
        <w:spacing w:line="235" w:lineRule="auto"/>
        <w:ind w:right="103"/>
        <w:jc w:val="both"/>
        <w:rPr>
          <w:rFonts w:ascii="Arial" w:hAnsi="Arial" w:cs="Arial"/>
          <w:lang w:val="es-CO"/>
        </w:rPr>
      </w:pPr>
      <w:r w:rsidRPr="00662B29">
        <w:rPr>
          <w:rFonts w:ascii="Arial" w:hAnsi="Arial" w:cs="Arial"/>
          <w:lang w:val="es-CO"/>
        </w:rPr>
        <w:lastRenderedPageBreak/>
        <w:t xml:space="preserve">Evaluación de la percepción de la satisfacción de la mujer o persona gestante frente a la atención recibida. </w:t>
      </w:r>
    </w:p>
    <w:p w14:paraId="0BD3C828" w14:textId="77777777" w:rsidR="001011D8" w:rsidRDefault="001011D8" w:rsidP="001011D8">
      <w:pPr>
        <w:pStyle w:val="Textoindependiente"/>
        <w:spacing w:line="235" w:lineRule="auto"/>
        <w:ind w:left="0" w:right="103"/>
        <w:jc w:val="both"/>
        <w:rPr>
          <w:rFonts w:ascii="Arial" w:hAnsi="Arial" w:cs="Arial"/>
          <w:lang w:val="es-CO"/>
        </w:rPr>
      </w:pPr>
    </w:p>
    <w:p w14:paraId="7B057157" w14:textId="77777777"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1. CONSULTA INICIAL PARA VALORACIÓN INTEGRAL DE LA SALUD DE LA PERSONA GESTANTE</w:t>
      </w:r>
    </w:p>
    <w:p w14:paraId="1AD9FD69" w14:textId="726C30EF" w:rsidR="004A708E" w:rsidRPr="004A708E" w:rsidRDefault="004A708E" w:rsidP="004F5A22">
      <w:pPr>
        <w:pStyle w:val="Textoindependiente"/>
        <w:spacing w:line="235" w:lineRule="auto"/>
        <w:ind w:left="0" w:right="103"/>
        <w:rPr>
          <w:rFonts w:ascii="Arial" w:hAnsi="Arial" w:cs="Arial"/>
          <w:b/>
          <w:bCs/>
        </w:rPr>
      </w:pPr>
    </w:p>
    <w:p w14:paraId="37DB60B7" w14:textId="0BA514C5"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Se registran los contenidos de la consulta inicial para valoración integral</w:t>
      </w:r>
    </w:p>
    <w:p w14:paraId="761A0F77" w14:textId="77777777"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xml:space="preserve">(Incluye </w:t>
      </w:r>
      <w:proofErr w:type="gramStart"/>
      <w:r w:rsidRPr="004A708E">
        <w:rPr>
          <w:rFonts w:ascii="Arial" w:hAnsi="Arial" w:cs="Arial"/>
          <w:b/>
          <w:bCs/>
        </w:rPr>
        <w:t>dimensiones física</w:t>
      </w:r>
      <w:proofErr w:type="gramEnd"/>
      <w:r w:rsidRPr="004A708E">
        <w:rPr>
          <w:rFonts w:ascii="Arial" w:hAnsi="Arial" w:cs="Arial"/>
          <w:b/>
          <w:bCs/>
        </w:rPr>
        <w:t>, social, mental, estado emocional y verificación del embarazo)</w:t>
      </w:r>
    </w:p>
    <w:p w14:paraId="60D030E7" w14:textId="77777777" w:rsidR="004A708E" w:rsidRPr="007D4E59" w:rsidRDefault="004A708E" w:rsidP="004F5A22">
      <w:pPr>
        <w:pStyle w:val="Textoindependiente"/>
        <w:spacing w:line="235" w:lineRule="auto"/>
        <w:ind w:left="0" w:right="103"/>
        <w:rPr>
          <w:rFonts w:ascii="Arial" w:hAnsi="Arial" w:cs="Arial"/>
        </w:rPr>
      </w:pPr>
      <w:r w:rsidRPr="007D4E59">
        <w:rPr>
          <w:rFonts w:ascii="Arial" w:hAnsi="Arial" w:cs="Arial"/>
        </w:rPr>
        <w:t>CUMPLE:</w:t>
      </w:r>
      <w:r w:rsidRPr="007D4E59">
        <w:rPr>
          <w:rFonts w:ascii="Arial" w:hAnsi="Arial" w:cs="Arial"/>
        </w:rPr>
        <w:br/>
        <w:t>Cuando la institución evidencia registro completo de la valoración integral inicial, incluyendo estado físico, social, mental, emocional y verificación diagnóstica del embarazo.</w:t>
      </w:r>
    </w:p>
    <w:p w14:paraId="2DF104AE" w14:textId="77777777" w:rsidR="004A708E" w:rsidRPr="007D4E59" w:rsidRDefault="004A708E" w:rsidP="004F5A22">
      <w:pPr>
        <w:pStyle w:val="Textoindependiente"/>
        <w:spacing w:line="235" w:lineRule="auto"/>
        <w:ind w:left="0" w:right="103"/>
        <w:rPr>
          <w:rFonts w:ascii="Arial" w:hAnsi="Arial" w:cs="Arial"/>
        </w:rPr>
      </w:pPr>
      <w:r w:rsidRPr="007D4E59">
        <w:rPr>
          <w:rFonts w:ascii="Arial" w:hAnsi="Arial" w:cs="Arial"/>
        </w:rPr>
        <w:t>NO CUMPLE:</w:t>
      </w:r>
      <w:r w:rsidRPr="007D4E59">
        <w:rPr>
          <w:rFonts w:ascii="Arial" w:hAnsi="Arial" w:cs="Arial"/>
        </w:rPr>
        <w:br/>
        <w:t>Cuando la institución NO evidencia registro completo de los componentes de la valoración integral.</w:t>
      </w:r>
    </w:p>
    <w:p w14:paraId="124D5D3B" w14:textId="77777777" w:rsidR="004A708E" w:rsidRPr="007D4E59" w:rsidRDefault="004A708E" w:rsidP="004F5A22">
      <w:pPr>
        <w:pStyle w:val="Textoindependiente"/>
        <w:spacing w:line="235" w:lineRule="auto"/>
        <w:ind w:left="0" w:right="103"/>
        <w:rPr>
          <w:rFonts w:ascii="Arial" w:hAnsi="Arial" w:cs="Arial"/>
        </w:rPr>
      </w:pPr>
      <w:r w:rsidRPr="007D4E59">
        <w:rPr>
          <w:rFonts w:ascii="Arial" w:hAnsi="Arial" w:cs="Arial"/>
        </w:rPr>
        <w:t>NO APLICA:</w:t>
      </w:r>
      <w:r w:rsidRPr="007D4E59">
        <w:rPr>
          <w:rFonts w:ascii="Arial" w:hAnsi="Arial" w:cs="Arial"/>
        </w:rPr>
        <w:br/>
        <w:t>No aplica no es válido.</w:t>
      </w:r>
    </w:p>
    <w:p w14:paraId="3CFE67FE" w14:textId="571A78EC" w:rsidR="004A708E" w:rsidRPr="004A708E" w:rsidRDefault="004A708E" w:rsidP="004F5A22">
      <w:pPr>
        <w:pStyle w:val="Textoindependiente"/>
        <w:spacing w:line="235" w:lineRule="auto"/>
        <w:ind w:left="0" w:right="103"/>
        <w:rPr>
          <w:rFonts w:ascii="Arial" w:hAnsi="Arial" w:cs="Arial"/>
          <w:b/>
          <w:bCs/>
        </w:rPr>
      </w:pPr>
    </w:p>
    <w:p w14:paraId="06E840A9" w14:textId="5A8AC0CC"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w:t>
      </w:r>
      <w:r w:rsidR="007D4E59">
        <w:rPr>
          <w:rFonts w:ascii="Arial" w:hAnsi="Arial" w:cs="Arial"/>
          <w:b/>
          <w:bCs/>
        </w:rPr>
        <w:t xml:space="preserve"> </w:t>
      </w:r>
      <w:r w:rsidRPr="004A708E">
        <w:rPr>
          <w:rFonts w:ascii="Arial" w:hAnsi="Arial" w:cs="Arial"/>
          <w:b/>
          <w:bCs/>
        </w:rPr>
        <w:t>Se registra la información brindada acerca de las opciones frente a la gestación</w:t>
      </w:r>
    </w:p>
    <w:p w14:paraId="17054E84" w14:textId="77777777"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(Opciones: continuar embarazo, adopción o aborto seguro)</w:t>
      </w:r>
    </w:p>
    <w:p w14:paraId="41A1DD7E" w14:textId="77777777" w:rsidR="004A708E" w:rsidRPr="007D4E59" w:rsidRDefault="004A708E" w:rsidP="004F5A22">
      <w:pPr>
        <w:pStyle w:val="Textoindependiente"/>
        <w:spacing w:line="235" w:lineRule="auto"/>
        <w:ind w:left="0" w:right="103"/>
        <w:rPr>
          <w:rFonts w:ascii="Arial" w:hAnsi="Arial" w:cs="Arial"/>
        </w:rPr>
      </w:pPr>
      <w:r w:rsidRPr="007D4E59">
        <w:rPr>
          <w:rFonts w:ascii="Arial" w:hAnsi="Arial" w:cs="Arial"/>
        </w:rPr>
        <w:t>CUMPLE:</w:t>
      </w:r>
      <w:r w:rsidRPr="007D4E59">
        <w:rPr>
          <w:rFonts w:ascii="Arial" w:hAnsi="Arial" w:cs="Arial"/>
        </w:rPr>
        <w:br/>
        <w:t>Cuando la institución evidencia registro de la información brindada a la mujer sobre las tres opciones disponibles frente a la gestación conforme a la normatividad vigente.</w:t>
      </w:r>
    </w:p>
    <w:p w14:paraId="79BB05CF" w14:textId="77777777" w:rsidR="004A708E" w:rsidRPr="007D4E59" w:rsidRDefault="004A708E" w:rsidP="004F5A22">
      <w:pPr>
        <w:pStyle w:val="Textoindependiente"/>
        <w:spacing w:line="235" w:lineRule="auto"/>
        <w:ind w:left="0" w:right="103"/>
        <w:rPr>
          <w:rFonts w:ascii="Arial" w:hAnsi="Arial" w:cs="Arial"/>
        </w:rPr>
      </w:pPr>
      <w:r w:rsidRPr="007D4E59">
        <w:rPr>
          <w:rFonts w:ascii="Arial" w:hAnsi="Arial" w:cs="Arial"/>
        </w:rPr>
        <w:t>NO CUMPLE:</w:t>
      </w:r>
      <w:r w:rsidRPr="007D4E59">
        <w:rPr>
          <w:rFonts w:ascii="Arial" w:hAnsi="Arial" w:cs="Arial"/>
        </w:rPr>
        <w:br/>
        <w:t>Cuando la institución NO evidencia registro de información sobre las opciones disponibles.</w:t>
      </w:r>
    </w:p>
    <w:p w14:paraId="16DACAA4" w14:textId="77777777" w:rsidR="004A708E" w:rsidRPr="007D4E59" w:rsidRDefault="004A708E" w:rsidP="004F5A22">
      <w:pPr>
        <w:pStyle w:val="Textoindependiente"/>
        <w:spacing w:line="235" w:lineRule="auto"/>
        <w:ind w:left="0" w:right="103"/>
        <w:rPr>
          <w:rFonts w:ascii="Arial" w:hAnsi="Arial" w:cs="Arial"/>
        </w:rPr>
      </w:pPr>
      <w:r w:rsidRPr="007D4E59">
        <w:rPr>
          <w:rFonts w:ascii="Arial" w:hAnsi="Arial" w:cs="Arial"/>
        </w:rPr>
        <w:t>NO APLICA:</w:t>
      </w:r>
      <w:r w:rsidRPr="007D4E59">
        <w:rPr>
          <w:rFonts w:ascii="Arial" w:hAnsi="Arial" w:cs="Arial"/>
        </w:rPr>
        <w:br/>
        <w:t>No aplica no es válido.</w:t>
      </w:r>
    </w:p>
    <w:p w14:paraId="629CB38B" w14:textId="181330BF" w:rsidR="004A708E" w:rsidRPr="004A708E" w:rsidRDefault="004A708E" w:rsidP="004F5A22">
      <w:pPr>
        <w:pStyle w:val="Textoindependiente"/>
        <w:spacing w:line="235" w:lineRule="auto"/>
        <w:ind w:left="0" w:right="103"/>
        <w:rPr>
          <w:rFonts w:ascii="Arial" w:hAnsi="Arial" w:cs="Arial"/>
          <w:b/>
          <w:bCs/>
        </w:rPr>
      </w:pPr>
    </w:p>
    <w:p w14:paraId="30A0BDA7" w14:textId="66BFCCB3"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En la consulta inicial se incluyen antecedentes y condiciones clínicas</w:t>
      </w:r>
    </w:p>
    <w:p w14:paraId="21988790" w14:textId="77777777"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(Antecedentes personales, historia reproductiva, gestación actual, síntomas infecciosos y condiciones psicosociales)</w:t>
      </w:r>
    </w:p>
    <w:p w14:paraId="73955542" w14:textId="77777777" w:rsidR="004A708E" w:rsidRPr="007D4E59" w:rsidRDefault="004A708E" w:rsidP="004F5A22">
      <w:pPr>
        <w:pStyle w:val="Textoindependiente"/>
        <w:spacing w:line="235" w:lineRule="auto"/>
        <w:ind w:left="0" w:right="103"/>
        <w:rPr>
          <w:rFonts w:ascii="Arial" w:hAnsi="Arial" w:cs="Arial"/>
        </w:rPr>
      </w:pPr>
      <w:r w:rsidRPr="007D4E59">
        <w:rPr>
          <w:rFonts w:ascii="Arial" w:hAnsi="Arial" w:cs="Arial"/>
        </w:rPr>
        <w:t>CUMPLE:</w:t>
      </w:r>
      <w:r w:rsidRPr="007D4E59">
        <w:rPr>
          <w:rFonts w:ascii="Arial" w:hAnsi="Arial" w:cs="Arial"/>
        </w:rPr>
        <w:br/>
        <w:t>Cuando la institución evidencia registro completo de antecedentes personales, reproductivos, estado actual del embarazo y condiciones psicosociales.</w:t>
      </w:r>
    </w:p>
    <w:p w14:paraId="42F4BCC9" w14:textId="77777777" w:rsidR="004A708E" w:rsidRPr="007D4E59" w:rsidRDefault="004A708E" w:rsidP="004F5A22">
      <w:pPr>
        <w:pStyle w:val="Textoindependiente"/>
        <w:spacing w:line="235" w:lineRule="auto"/>
        <w:ind w:left="0" w:right="103"/>
        <w:rPr>
          <w:rFonts w:ascii="Arial" w:hAnsi="Arial" w:cs="Arial"/>
        </w:rPr>
      </w:pPr>
      <w:r w:rsidRPr="007D4E59">
        <w:rPr>
          <w:rFonts w:ascii="Arial" w:hAnsi="Arial" w:cs="Arial"/>
        </w:rPr>
        <w:t>NO CUMPLE:</w:t>
      </w:r>
      <w:r w:rsidRPr="007D4E59">
        <w:rPr>
          <w:rFonts w:ascii="Arial" w:hAnsi="Arial" w:cs="Arial"/>
        </w:rPr>
        <w:br/>
        <w:t>Cuando la institución NO evidencia registro completo de los antecedentes.</w:t>
      </w:r>
    </w:p>
    <w:p w14:paraId="41FB55F1" w14:textId="77777777" w:rsidR="004A708E" w:rsidRPr="007D4E59" w:rsidRDefault="004A708E" w:rsidP="004F5A22">
      <w:pPr>
        <w:pStyle w:val="Textoindependiente"/>
        <w:spacing w:line="235" w:lineRule="auto"/>
        <w:ind w:left="0" w:right="103"/>
        <w:rPr>
          <w:rFonts w:ascii="Arial" w:hAnsi="Arial" w:cs="Arial"/>
        </w:rPr>
      </w:pPr>
      <w:r w:rsidRPr="007D4E59">
        <w:rPr>
          <w:rFonts w:ascii="Arial" w:hAnsi="Arial" w:cs="Arial"/>
        </w:rPr>
        <w:t>NO APLICA:</w:t>
      </w:r>
      <w:r w:rsidRPr="007D4E59">
        <w:rPr>
          <w:rFonts w:ascii="Arial" w:hAnsi="Arial" w:cs="Arial"/>
        </w:rPr>
        <w:br/>
        <w:t>No aplica no es válido.</w:t>
      </w:r>
    </w:p>
    <w:p w14:paraId="621CE01B" w14:textId="671CD2FB" w:rsidR="004A708E" w:rsidRPr="004A708E" w:rsidRDefault="004A708E" w:rsidP="004F5A22">
      <w:pPr>
        <w:pStyle w:val="Textoindependiente"/>
        <w:spacing w:line="235" w:lineRule="auto"/>
        <w:ind w:left="0" w:right="103"/>
        <w:rPr>
          <w:rFonts w:ascii="Arial" w:hAnsi="Arial" w:cs="Arial"/>
          <w:b/>
          <w:bCs/>
        </w:rPr>
      </w:pPr>
    </w:p>
    <w:p w14:paraId="08CE58AF" w14:textId="3D3730C1"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Se evidencia registro de la oferta y desarrollo de la consulta de orientación y asesoría en IVE</w:t>
      </w:r>
    </w:p>
    <w:p w14:paraId="6F2CE220" w14:textId="77777777" w:rsidR="004A708E" w:rsidRPr="007D4E59" w:rsidRDefault="004A708E" w:rsidP="004F5A22">
      <w:pPr>
        <w:pStyle w:val="Textoindependiente"/>
        <w:spacing w:line="235" w:lineRule="auto"/>
        <w:ind w:left="0" w:right="103"/>
        <w:rPr>
          <w:rFonts w:ascii="Arial" w:hAnsi="Arial" w:cs="Arial"/>
        </w:rPr>
      </w:pPr>
      <w:r w:rsidRPr="007D4E59">
        <w:rPr>
          <w:rFonts w:ascii="Arial" w:hAnsi="Arial" w:cs="Arial"/>
        </w:rPr>
        <w:t>CUMPLE:</w:t>
      </w:r>
      <w:r w:rsidRPr="007D4E59">
        <w:rPr>
          <w:rFonts w:ascii="Arial" w:hAnsi="Arial" w:cs="Arial"/>
        </w:rPr>
        <w:br/>
        <w:t>Cuando la institución evidencia registro de la oferta y realización de asesoría en IVE conforme a decisión informada de la mujer.</w:t>
      </w:r>
    </w:p>
    <w:p w14:paraId="27EBDA71" w14:textId="77777777" w:rsidR="004A708E" w:rsidRPr="007D4E59" w:rsidRDefault="004A708E" w:rsidP="004F5A22">
      <w:pPr>
        <w:pStyle w:val="Textoindependiente"/>
        <w:spacing w:line="235" w:lineRule="auto"/>
        <w:ind w:left="0" w:right="103"/>
        <w:rPr>
          <w:rFonts w:ascii="Arial" w:hAnsi="Arial" w:cs="Arial"/>
        </w:rPr>
      </w:pPr>
      <w:r w:rsidRPr="007D4E59">
        <w:rPr>
          <w:rFonts w:ascii="Arial" w:hAnsi="Arial" w:cs="Arial"/>
        </w:rPr>
        <w:lastRenderedPageBreak/>
        <w:t>NO CUMPLE:</w:t>
      </w:r>
      <w:r w:rsidRPr="007D4E59">
        <w:rPr>
          <w:rFonts w:ascii="Arial" w:hAnsi="Arial" w:cs="Arial"/>
        </w:rPr>
        <w:br/>
        <w:t>Cuando la institución NO evidencia registro de la asesoría.</w:t>
      </w:r>
    </w:p>
    <w:p w14:paraId="1E27DB6C" w14:textId="77777777" w:rsidR="004A708E" w:rsidRPr="007D4E59" w:rsidRDefault="004A708E" w:rsidP="004F5A22">
      <w:pPr>
        <w:pStyle w:val="Textoindependiente"/>
        <w:spacing w:line="235" w:lineRule="auto"/>
        <w:ind w:left="0" w:right="103"/>
        <w:rPr>
          <w:rFonts w:ascii="Arial" w:hAnsi="Arial" w:cs="Arial"/>
        </w:rPr>
      </w:pPr>
      <w:r w:rsidRPr="007D4E59">
        <w:rPr>
          <w:rFonts w:ascii="Arial" w:hAnsi="Arial" w:cs="Arial"/>
        </w:rPr>
        <w:t>NO APLICA:</w:t>
      </w:r>
      <w:r w:rsidRPr="007D4E59">
        <w:rPr>
          <w:rFonts w:ascii="Arial" w:hAnsi="Arial" w:cs="Arial"/>
        </w:rPr>
        <w:br/>
        <w:t>Cuando la mujer decide no acceder a la IVE.</w:t>
      </w:r>
    </w:p>
    <w:p w14:paraId="7A1984D0" w14:textId="09563AE7" w:rsidR="004A708E" w:rsidRPr="004A708E" w:rsidRDefault="004A708E" w:rsidP="004F5A22">
      <w:pPr>
        <w:pStyle w:val="Textoindependiente"/>
        <w:spacing w:line="235" w:lineRule="auto"/>
        <w:ind w:left="0" w:right="103"/>
        <w:rPr>
          <w:rFonts w:ascii="Arial" w:hAnsi="Arial" w:cs="Arial"/>
          <w:b/>
          <w:bCs/>
        </w:rPr>
      </w:pPr>
    </w:p>
    <w:p w14:paraId="400923D0" w14:textId="3D630D41"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En gestaciones mayores a 24 semanas se documenta la causal</w:t>
      </w:r>
    </w:p>
    <w:p w14:paraId="39AFACF8" w14:textId="77777777" w:rsidR="004A708E" w:rsidRPr="007D4E59" w:rsidRDefault="004A708E" w:rsidP="004F5A22">
      <w:pPr>
        <w:pStyle w:val="Textoindependiente"/>
        <w:spacing w:line="235" w:lineRule="auto"/>
        <w:ind w:left="0" w:right="103"/>
        <w:rPr>
          <w:rFonts w:ascii="Arial" w:hAnsi="Arial" w:cs="Arial"/>
        </w:rPr>
      </w:pPr>
      <w:r w:rsidRPr="007D4E59">
        <w:rPr>
          <w:rFonts w:ascii="Arial" w:hAnsi="Arial" w:cs="Arial"/>
        </w:rPr>
        <w:t>CUMPLE:</w:t>
      </w:r>
      <w:r w:rsidRPr="007D4E59">
        <w:rPr>
          <w:rFonts w:ascii="Arial" w:hAnsi="Arial" w:cs="Arial"/>
        </w:rPr>
        <w:br/>
        <w:t>Cuando la institución evidencia registro claro de la causal que justifica la interrupción del embarazo según normativa vigente.</w:t>
      </w:r>
    </w:p>
    <w:p w14:paraId="238B67BC" w14:textId="77777777" w:rsidR="004A708E" w:rsidRPr="007D4E59" w:rsidRDefault="004A708E" w:rsidP="004F5A22">
      <w:pPr>
        <w:pStyle w:val="Textoindependiente"/>
        <w:spacing w:line="235" w:lineRule="auto"/>
        <w:ind w:left="0" w:right="103"/>
        <w:rPr>
          <w:rFonts w:ascii="Arial" w:hAnsi="Arial" w:cs="Arial"/>
        </w:rPr>
      </w:pPr>
      <w:r w:rsidRPr="007D4E59">
        <w:rPr>
          <w:rFonts w:ascii="Arial" w:hAnsi="Arial" w:cs="Arial"/>
        </w:rPr>
        <w:t>NO CUMPLE:</w:t>
      </w:r>
      <w:r w:rsidRPr="007D4E59">
        <w:rPr>
          <w:rFonts w:ascii="Arial" w:hAnsi="Arial" w:cs="Arial"/>
        </w:rPr>
        <w:br/>
        <w:t>Cuando la institución NO evidencia registro de la causal correspondiente.</w:t>
      </w:r>
    </w:p>
    <w:p w14:paraId="36174F45" w14:textId="77777777" w:rsidR="004A708E" w:rsidRPr="007D4E59" w:rsidRDefault="004A708E" w:rsidP="004F5A22">
      <w:pPr>
        <w:pStyle w:val="Textoindependiente"/>
        <w:spacing w:line="235" w:lineRule="auto"/>
        <w:ind w:left="0" w:right="103"/>
        <w:rPr>
          <w:rFonts w:ascii="Arial" w:hAnsi="Arial" w:cs="Arial"/>
        </w:rPr>
      </w:pPr>
      <w:r w:rsidRPr="007D4E59">
        <w:rPr>
          <w:rFonts w:ascii="Arial" w:hAnsi="Arial" w:cs="Arial"/>
        </w:rPr>
        <w:t>NO APLICA:</w:t>
      </w:r>
      <w:r w:rsidRPr="007D4E59">
        <w:rPr>
          <w:rFonts w:ascii="Arial" w:hAnsi="Arial" w:cs="Arial"/>
        </w:rPr>
        <w:br/>
        <w:t>Cuando la edad gestacional es menor a 24 semanas.</w:t>
      </w:r>
    </w:p>
    <w:p w14:paraId="3748D7D8" w14:textId="1C0057B9" w:rsidR="004A708E" w:rsidRPr="004A708E" w:rsidRDefault="004A708E" w:rsidP="004F5A22">
      <w:pPr>
        <w:pStyle w:val="Textoindependiente"/>
        <w:spacing w:line="235" w:lineRule="auto"/>
        <w:ind w:left="0" w:right="103"/>
        <w:rPr>
          <w:rFonts w:ascii="Arial" w:hAnsi="Arial" w:cs="Arial"/>
          <w:b/>
          <w:bCs/>
        </w:rPr>
      </w:pPr>
    </w:p>
    <w:p w14:paraId="008D41C7" w14:textId="4A8994D6"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Se registra la oferta de asesoría y toma de pruebas rápidas</w:t>
      </w:r>
    </w:p>
    <w:p w14:paraId="46212DA2" w14:textId="77777777"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(VIH, sífilis, Hepatitis B y C)</w:t>
      </w:r>
    </w:p>
    <w:p w14:paraId="01E07E7E"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CUMPLE:</w:t>
      </w:r>
      <w:r w:rsidRPr="009B69F7">
        <w:rPr>
          <w:rFonts w:ascii="Arial" w:hAnsi="Arial" w:cs="Arial"/>
        </w:rPr>
        <w:br/>
        <w:t>Cuando la institución evidencia registro de la oferta y toma de pruebas rápidas según lineamientos vigentes.</w:t>
      </w:r>
    </w:p>
    <w:p w14:paraId="1C61502A"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NO CUMPLE:</w:t>
      </w:r>
      <w:r w:rsidRPr="009B69F7">
        <w:rPr>
          <w:rFonts w:ascii="Arial" w:hAnsi="Arial" w:cs="Arial"/>
        </w:rPr>
        <w:br/>
        <w:t>Cuando la institución NO evidencia registro de oferta o toma de pruebas.</w:t>
      </w:r>
    </w:p>
    <w:p w14:paraId="5C4D0B10"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NO APLICA:</w:t>
      </w:r>
      <w:r w:rsidRPr="009B69F7">
        <w:rPr>
          <w:rFonts w:ascii="Arial" w:hAnsi="Arial" w:cs="Arial"/>
        </w:rPr>
        <w:br/>
        <w:t>Cuando exista rechazo informado documentado.</w:t>
      </w:r>
    </w:p>
    <w:p w14:paraId="12AE5150" w14:textId="52CAEE66" w:rsidR="004A708E" w:rsidRPr="004A708E" w:rsidRDefault="004A708E" w:rsidP="004F5A22">
      <w:pPr>
        <w:pStyle w:val="Textoindependiente"/>
        <w:spacing w:line="235" w:lineRule="auto"/>
        <w:ind w:left="0" w:right="103"/>
        <w:rPr>
          <w:rFonts w:ascii="Arial" w:hAnsi="Arial" w:cs="Arial"/>
          <w:b/>
          <w:bCs/>
        </w:rPr>
      </w:pPr>
    </w:p>
    <w:p w14:paraId="44721E23" w14:textId="7A11CA35"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Se registran orden, toma e interpretación de paraclínicos y ecografía</w:t>
      </w:r>
    </w:p>
    <w:p w14:paraId="68FB07C5"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CUMPLE:</w:t>
      </w:r>
      <w:r w:rsidRPr="009B69F7">
        <w:rPr>
          <w:rFonts w:ascii="Arial" w:hAnsi="Arial" w:cs="Arial"/>
        </w:rPr>
        <w:br/>
        <w:t>Cuando la institución evidencia registro de orden, toma e interpretación de paraclínicos y ecografía según condición clínica.</w:t>
      </w:r>
    </w:p>
    <w:p w14:paraId="0165EF5B"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NO CUMPLE:</w:t>
      </w:r>
      <w:r w:rsidRPr="009B69F7">
        <w:rPr>
          <w:rFonts w:ascii="Arial" w:hAnsi="Arial" w:cs="Arial"/>
        </w:rPr>
        <w:br/>
        <w:t>Cuando la institución NO evidencia registro completo.</w:t>
      </w:r>
    </w:p>
    <w:p w14:paraId="3E9C20EB"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NO APLICA:</w:t>
      </w:r>
      <w:r w:rsidRPr="009B69F7">
        <w:rPr>
          <w:rFonts w:ascii="Arial" w:hAnsi="Arial" w:cs="Arial"/>
        </w:rPr>
        <w:br/>
        <w:t>Cuando clínicamente no se requiere.</w:t>
      </w:r>
    </w:p>
    <w:p w14:paraId="06A7AD52" w14:textId="7276496B" w:rsidR="004A708E" w:rsidRPr="004A708E" w:rsidRDefault="004A708E" w:rsidP="004F5A22">
      <w:pPr>
        <w:pStyle w:val="Textoindependiente"/>
        <w:spacing w:line="235" w:lineRule="auto"/>
        <w:ind w:left="0" w:right="103"/>
        <w:rPr>
          <w:rFonts w:ascii="Arial" w:hAnsi="Arial" w:cs="Arial"/>
          <w:b/>
          <w:bCs/>
        </w:rPr>
      </w:pPr>
    </w:p>
    <w:p w14:paraId="69B0C87A" w14:textId="07CD04A4"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Se documenta intervención interdisciplinaria</w:t>
      </w:r>
    </w:p>
    <w:p w14:paraId="3E07D82C"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CUMPLE:</w:t>
      </w:r>
      <w:r w:rsidRPr="009B69F7">
        <w:rPr>
          <w:rFonts w:ascii="Arial" w:hAnsi="Arial" w:cs="Arial"/>
        </w:rPr>
        <w:br/>
        <w:t>Cuando la institución evidencia intervención interdisciplinaria cuando está indicada, sin generar barreras de acceso.</w:t>
      </w:r>
    </w:p>
    <w:p w14:paraId="4DFCE062"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NO CUMPLE:</w:t>
      </w:r>
      <w:r w:rsidRPr="009B69F7">
        <w:rPr>
          <w:rFonts w:ascii="Arial" w:hAnsi="Arial" w:cs="Arial"/>
        </w:rPr>
        <w:br/>
        <w:t>Cuando la institución NO evidencia intervención estando indicada.</w:t>
      </w:r>
    </w:p>
    <w:p w14:paraId="7938E59E"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NO APLICA:</w:t>
      </w:r>
      <w:r w:rsidRPr="009B69F7">
        <w:rPr>
          <w:rFonts w:ascii="Arial" w:hAnsi="Arial" w:cs="Arial"/>
        </w:rPr>
        <w:br/>
        <w:t>Cuando no se requiere.</w:t>
      </w:r>
    </w:p>
    <w:p w14:paraId="16CDCC52" w14:textId="7F50833D" w:rsidR="004A708E" w:rsidRPr="004A708E" w:rsidRDefault="004A708E" w:rsidP="004F5A22">
      <w:pPr>
        <w:pStyle w:val="Textoindependiente"/>
        <w:spacing w:line="235" w:lineRule="auto"/>
        <w:ind w:left="0" w:right="103"/>
        <w:rPr>
          <w:rFonts w:ascii="Arial" w:hAnsi="Arial" w:cs="Arial"/>
          <w:b/>
          <w:bCs/>
        </w:rPr>
      </w:pPr>
    </w:p>
    <w:p w14:paraId="70242B3F" w14:textId="6C35B54D"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Se brinda información sobre las opciones de procedimiento</w:t>
      </w:r>
    </w:p>
    <w:p w14:paraId="369BF856"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CUMPLE:</w:t>
      </w:r>
      <w:r w:rsidRPr="009B69F7">
        <w:rPr>
          <w:rFonts w:ascii="Arial" w:hAnsi="Arial" w:cs="Arial"/>
        </w:rPr>
        <w:br/>
      </w:r>
      <w:r w:rsidRPr="009B69F7">
        <w:rPr>
          <w:rFonts w:ascii="Arial" w:hAnsi="Arial" w:cs="Arial"/>
        </w:rPr>
        <w:lastRenderedPageBreak/>
        <w:t>Cuando la institución evidencia información brindada sobre métodos disponibles según edad gestacional y preferencias de la mujer.</w:t>
      </w:r>
    </w:p>
    <w:p w14:paraId="1892DD2D"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NO CUMPLE:</w:t>
      </w:r>
      <w:r w:rsidRPr="009B69F7">
        <w:rPr>
          <w:rFonts w:ascii="Arial" w:hAnsi="Arial" w:cs="Arial"/>
        </w:rPr>
        <w:br/>
        <w:t>Cuando la institución NO evidencia registro de información brindada.</w:t>
      </w:r>
    </w:p>
    <w:p w14:paraId="553BCA55"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NO APLICA:</w:t>
      </w:r>
      <w:r w:rsidRPr="009B69F7">
        <w:rPr>
          <w:rFonts w:ascii="Arial" w:hAnsi="Arial" w:cs="Arial"/>
        </w:rPr>
        <w:br/>
        <w:t>No aplica no es válido.</w:t>
      </w:r>
    </w:p>
    <w:p w14:paraId="71CE078D" w14:textId="6379458E" w:rsidR="004A708E" w:rsidRPr="004A708E" w:rsidRDefault="004A708E" w:rsidP="004F5A22">
      <w:pPr>
        <w:pStyle w:val="Textoindependiente"/>
        <w:spacing w:line="235" w:lineRule="auto"/>
        <w:ind w:left="0" w:right="103"/>
        <w:rPr>
          <w:rFonts w:ascii="Arial" w:hAnsi="Arial" w:cs="Arial"/>
          <w:b/>
          <w:bCs/>
        </w:rPr>
      </w:pPr>
    </w:p>
    <w:p w14:paraId="0804A2EA" w14:textId="577BFFAE"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Se brinda asesoramiento en anticoncepción</w:t>
      </w:r>
    </w:p>
    <w:p w14:paraId="34EA93B2"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CUMPLE:</w:t>
      </w:r>
      <w:r w:rsidRPr="009B69F7">
        <w:rPr>
          <w:rFonts w:ascii="Arial" w:hAnsi="Arial" w:cs="Arial"/>
        </w:rPr>
        <w:br/>
        <w:t>Cuando la institución evidencia asesoría en anticoncepción conforme a criterios de elegibilidad.</w:t>
      </w:r>
    </w:p>
    <w:p w14:paraId="2630DF58"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NO CUMPLE:</w:t>
      </w:r>
      <w:r w:rsidRPr="009B69F7">
        <w:rPr>
          <w:rFonts w:ascii="Arial" w:hAnsi="Arial" w:cs="Arial"/>
        </w:rPr>
        <w:br/>
        <w:t>Cuando la institución NO evidencia registro de asesoría.</w:t>
      </w:r>
    </w:p>
    <w:p w14:paraId="3BF4F7FA"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NO APLICA:</w:t>
      </w:r>
      <w:r w:rsidRPr="009B69F7">
        <w:rPr>
          <w:rFonts w:ascii="Arial" w:hAnsi="Arial" w:cs="Arial"/>
        </w:rPr>
        <w:br/>
        <w:t>Cuando la paciente rechaza asesoría y queda documentado.</w:t>
      </w:r>
    </w:p>
    <w:p w14:paraId="3FDA16D3" w14:textId="4B0CA40E" w:rsidR="004A708E" w:rsidRPr="004A708E" w:rsidRDefault="004A708E" w:rsidP="004F5A22">
      <w:pPr>
        <w:pStyle w:val="Textoindependiente"/>
        <w:spacing w:line="235" w:lineRule="auto"/>
        <w:ind w:left="0" w:right="103"/>
        <w:rPr>
          <w:rFonts w:ascii="Arial" w:hAnsi="Arial" w:cs="Arial"/>
          <w:b/>
          <w:bCs/>
        </w:rPr>
      </w:pPr>
    </w:p>
    <w:p w14:paraId="2CAA70CC" w14:textId="77777777"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2. GESTIÓN PARA LA GARANTÍA DE LA IVE</w:t>
      </w:r>
    </w:p>
    <w:p w14:paraId="21B61B47" w14:textId="3EFE91DD" w:rsidR="004A708E" w:rsidRPr="004A708E" w:rsidRDefault="004A708E" w:rsidP="004F5A22">
      <w:pPr>
        <w:pStyle w:val="Textoindependiente"/>
        <w:spacing w:line="235" w:lineRule="auto"/>
        <w:ind w:left="0" w:right="103"/>
        <w:rPr>
          <w:rFonts w:ascii="Arial" w:hAnsi="Arial" w:cs="Arial"/>
          <w:b/>
          <w:bCs/>
        </w:rPr>
      </w:pPr>
    </w:p>
    <w:p w14:paraId="62412C1D" w14:textId="4A44A50F"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Activación de ruta en casos de violencia sexual</w:t>
      </w:r>
    </w:p>
    <w:p w14:paraId="79462CA6"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CUMPLE:</w:t>
      </w:r>
      <w:r w:rsidRPr="009B69F7">
        <w:rPr>
          <w:rFonts w:ascii="Arial" w:hAnsi="Arial" w:cs="Arial"/>
        </w:rPr>
        <w:br/>
        <w:t>Cuando la institución evidencia activación de la ruta de atención integral para víctimas de violencia sexual y aplicación de cadena de custodia.</w:t>
      </w:r>
    </w:p>
    <w:p w14:paraId="142BCD86"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NO CUMPLE:</w:t>
      </w:r>
      <w:r w:rsidRPr="009B69F7">
        <w:rPr>
          <w:rFonts w:ascii="Arial" w:hAnsi="Arial" w:cs="Arial"/>
        </w:rPr>
        <w:br/>
        <w:t>Cuando la institución NO evidencia activación de la ruta estando indicada.</w:t>
      </w:r>
    </w:p>
    <w:p w14:paraId="6F7852D6"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NO APLICA:</w:t>
      </w:r>
      <w:r w:rsidRPr="009B69F7">
        <w:rPr>
          <w:rFonts w:ascii="Arial" w:hAnsi="Arial" w:cs="Arial"/>
        </w:rPr>
        <w:br/>
        <w:t>Cuando no existe antecedente de violencia sexual.</w:t>
      </w:r>
    </w:p>
    <w:p w14:paraId="760ECEAE" w14:textId="467D12C1" w:rsidR="004A708E" w:rsidRPr="004A708E" w:rsidRDefault="004A708E" w:rsidP="004F5A22">
      <w:pPr>
        <w:pStyle w:val="Textoindependiente"/>
        <w:spacing w:line="235" w:lineRule="auto"/>
        <w:ind w:left="0" w:right="103"/>
        <w:rPr>
          <w:rFonts w:ascii="Arial" w:hAnsi="Arial" w:cs="Arial"/>
          <w:b/>
          <w:bCs/>
        </w:rPr>
      </w:pPr>
    </w:p>
    <w:p w14:paraId="311BDBA1" w14:textId="46CC8BCF"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Cumplimiento de oportunidad en la atención (≤5 días)</w:t>
      </w:r>
    </w:p>
    <w:p w14:paraId="14C5710E"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CUMPLE:</w:t>
      </w:r>
      <w:r w:rsidRPr="009B69F7">
        <w:rPr>
          <w:rFonts w:ascii="Arial" w:hAnsi="Arial" w:cs="Arial"/>
        </w:rPr>
        <w:br/>
        <w:t>Cuando la institución evidencia realización del procedimiento dentro del tiempo máximo establecido por la normatividad vigente (cinco días calendario).</w:t>
      </w:r>
    </w:p>
    <w:p w14:paraId="758ED716"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NO CUMPLE:</w:t>
      </w:r>
      <w:r w:rsidRPr="009B69F7">
        <w:rPr>
          <w:rFonts w:ascii="Arial" w:hAnsi="Arial" w:cs="Arial"/>
        </w:rPr>
        <w:br/>
        <w:t>Cuando la institución NO cumple con el tiempo establecido.</w:t>
      </w:r>
    </w:p>
    <w:p w14:paraId="03DE5F42"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NO APLICA:</w:t>
      </w:r>
      <w:r w:rsidRPr="009B69F7">
        <w:rPr>
          <w:rFonts w:ascii="Arial" w:hAnsi="Arial" w:cs="Arial"/>
        </w:rPr>
        <w:br/>
        <w:t>Cuando existen condiciones clínicas que justifican diferimiento.</w:t>
      </w:r>
    </w:p>
    <w:p w14:paraId="04F908A0" w14:textId="301C5BF1" w:rsidR="004A708E" w:rsidRPr="004A708E" w:rsidRDefault="004A708E" w:rsidP="004F5A22">
      <w:pPr>
        <w:pStyle w:val="Textoindependiente"/>
        <w:spacing w:line="235" w:lineRule="auto"/>
        <w:ind w:left="0" w:right="103"/>
        <w:rPr>
          <w:rFonts w:ascii="Arial" w:hAnsi="Arial" w:cs="Arial"/>
          <w:b/>
          <w:bCs/>
        </w:rPr>
      </w:pPr>
    </w:p>
    <w:p w14:paraId="33B18913" w14:textId="77777777"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3. ATENCIÓN FARMACOLÓGICA O NO FARMACOLÓGICA DE LA IVE</w:t>
      </w:r>
    </w:p>
    <w:p w14:paraId="3CE46336" w14:textId="12066547" w:rsidR="004A708E" w:rsidRPr="004A708E" w:rsidRDefault="004A708E" w:rsidP="004F5A22">
      <w:pPr>
        <w:pStyle w:val="Textoindependiente"/>
        <w:spacing w:line="235" w:lineRule="auto"/>
        <w:ind w:left="0" w:right="103"/>
        <w:rPr>
          <w:rFonts w:ascii="Arial" w:hAnsi="Arial" w:cs="Arial"/>
          <w:b/>
          <w:bCs/>
        </w:rPr>
      </w:pPr>
    </w:p>
    <w:p w14:paraId="20BEE922" w14:textId="45157D9D"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Se evidencia consentimiento informado completamente diligenciado</w:t>
      </w:r>
    </w:p>
    <w:p w14:paraId="57028103"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CUMPLE:</w:t>
      </w:r>
      <w:r w:rsidRPr="009B69F7">
        <w:rPr>
          <w:rFonts w:ascii="Arial" w:hAnsi="Arial" w:cs="Arial"/>
        </w:rPr>
        <w:br/>
        <w:t>Cuando la institución evidencia consentimiento informado completamente diligenciado, firmado por la mujer o persona gestante y el profesional responsable, acorde al tipo de procedimiento realizado.</w:t>
      </w:r>
    </w:p>
    <w:p w14:paraId="161C2AC2"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NO CUMPLE:</w:t>
      </w:r>
      <w:r w:rsidRPr="009B69F7">
        <w:rPr>
          <w:rFonts w:ascii="Arial" w:hAnsi="Arial" w:cs="Arial"/>
        </w:rPr>
        <w:br/>
        <w:t xml:space="preserve">Cuando la institución NO evidencia consentimiento informado completo o este se encuentra </w:t>
      </w:r>
      <w:r w:rsidRPr="009B69F7">
        <w:rPr>
          <w:rFonts w:ascii="Arial" w:hAnsi="Arial" w:cs="Arial"/>
        </w:rPr>
        <w:lastRenderedPageBreak/>
        <w:t>incompleto o sin firmas.</w:t>
      </w:r>
    </w:p>
    <w:p w14:paraId="51A0FFB6"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NO APLICA:</w:t>
      </w:r>
      <w:r w:rsidRPr="009B69F7">
        <w:rPr>
          <w:rFonts w:ascii="Arial" w:hAnsi="Arial" w:cs="Arial"/>
        </w:rPr>
        <w:br/>
        <w:t>No aplica no es válido.</w:t>
      </w:r>
    </w:p>
    <w:p w14:paraId="287EBB8A" w14:textId="6480BA96" w:rsidR="004A708E" w:rsidRPr="004A708E" w:rsidRDefault="004A708E" w:rsidP="004F5A22">
      <w:pPr>
        <w:pStyle w:val="Textoindependiente"/>
        <w:spacing w:line="235" w:lineRule="auto"/>
        <w:ind w:left="0" w:right="103"/>
        <w:rPr>
          <w:rFonts w:ascii="Arial" w:hAnsi="Arial" w:cs="Arial"/>
          <w:b/>
          <w:bCs/>
        </w:rPr>
      </w:pPr>
    </w:p>
    <w:p w14:paraId="20ED6F7B" w14:textId="62869F4C"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Se registra descripción del medicamento formulado o procedimiento practicado</w:t>
      </w:r>
    </w:p>
    <w:p w14:paraId="4FDA8D10"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CUMPLE:</w:t>
      </w:r>
      <w:r w:rsidRPr="009B69F7">
        <w:rPr>
          <w:rFonts w:ascii="Arial" w:hAnsi="Arial" w:cs="Arial"/>
        </w:rPr>
        <w:br/>
        <w:t>Cuando la institución evidencia registro detallado del medicamento administrado o procedimiento realizado, incluyendo información brindada sobre efectividad y características del tratamiento.</w:t>
      </w:r>
    </w:p>
    <w:p w14:paraId="0E626E51"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NO CUMPLE:</w:t>
      </w:r>
      <w:r w:rsidRPr="009B69F7">
        <w:rPr>
          <w:rFonts w:ascii="Arial" w:hAnsi="Arial" w:cs="Arial"/>
        </w:rPr>
        <w:br/>
        <w:t>Cuando la institución NO evidencia registro del tratamiento realizado o la información suministrada.</w:t>
      </w:r>
    </w:p>
    <w:p w14:paraId="712EC22F"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NO APLICA:</w:t>
      </w:r>
      <w:r w:rsidRPr="009B69F7">
        <w:rPr>
          <w:rFonts w:ascii="Arial" w:hAnsi="Arial" w:cs="Arial"/>
        </w:rPr>
        <w:br/>
        <w:t>No aplica no es válido.</w:t>
      </w:r>
    </w:p>
    <w:p w14:paraId="29DC7E16" w14:textId="619A0877" w:rsidR="004A708E" w:rsidRPr="004A708E" w:rsidRDefault="004A708E" w:rsidP="004F5A22">
      <w:pPr>
        <w:pStyle w:val="Textoindependiente"/>
        <w:spacing w:line="235" w:lineRule="auto"/>
        <w:ind w:left="0" w:right="103"/>
        <w:rPr>
          <w:rFonts w:ascii="Arial" w:hAnsi="Arial" w:cs="Arial"/>
          <w:b/>
          <w:bCs/>
        </w:rPr>
      </w:pPr>
    </w:p>
    <w:p w14:paraId="0ADDD2F5" w14:textId="1A56F612"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Se brinda información sobre síntomas y signos posteriores al procedimiento</w:t>
      </w:r>
    </w:p>
    <w:p w14:paraId="7AF2C6FC"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CUMPLE:</w:t>
      </w:r>
      <w:r w:rsidRPr="009B69F7">
        <w:rPr>
          <w:rFonts w:ascii="Arial" w:hAnsi="Arial" w:cs="Arial"/>
        </w:rPr>
        <w:br/>
        <w:t>Cuando la institución evidencia registro de información brindada a la mujer sobre síntomas esperados, signos de alarma y sitios de consulta ante complicaciones.</w:t>
      </w:r>
    </w:p>
    <w:p w14:paraId="4EC8A469"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NO CUMPLE:</w:t>
      </w:r>
      <w:r w:rsidRPr="009B69F7">
        <w:rPr>
          <w:rFonts w:ascii="Arial" w:hAnsi="Arial" w:cs="Arial"/>
        </w:rPr>
        <w:br/>
        <w:t>Cuando la institución NO evidencia registro de esta información.</w:t>
      </w:r>
    </w:p>
    <w:p w14:paraId="02583B85" w14:textId="77777777" w:rsidR="004A708E" w:rsidRPr="009B69F7" w:rsidRDefault="004A708E" w:rsidP="004F5A22">
      <w:pPr>
        <w:pStyle w:val="Textoindependiente"/>
        <w:spacing w:line="235" w:lineRule="auto"/>
        <w:ind w:left="0" w:right="103"/>
        <w:rPr>
          <w:rFonts w:ascii="Arial" w:hAnsi="Arial" w:cs="Arial"/>
        </w:rPr>
      </w:pPr>
      <w:r w:rsidRPr="009B69F7">
        <w:rPr>
          <w:rFonts w:ascii="Arial" w:hAnsi="Arial" w:cs="Arial"/>
        </w:rPr>
        <w:t>NO APLICA:</w:t>
      </w:r>
      <w:r w:rsidRPr="009B69F7">
        <w:rPr>
          <w:rFonts w:ascii="Arial" w:hAnsi="Arial" w:cs="Arial"/>
        </w:rPr>
        <w:br/>
        <w:t>No aplica no es válido.</w:t>
      </w:r>
    </w:p>
    <w:p w14:paraId="0DF01BF6" w14:textId="26339533" w:rsidR="004A708E" w:rsidRPr="004A708E" w:rsidRDefault="004A708E" w:rsidP="004F5A22">
      <w:pPr>
        <w:pStyle w:val="Textoindependiente"/>
        <w:spacing w:line="235" w:lineRule="auto"/>
        <w:ind w:left="0" w:right="103"/>
        <w:rPr>
          <w:rFonts w:ascii="Arial" w:hAnsi="Arial" w:cs="Arial"/>
          <w:b/>
          <w:bCs/>
        </w:rPr>
      </w:pPr>
    </w:p>
    <w:p w14:paraId="4F6D5A26" w14:textId="2ACCDC96"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Se administra manejo del dolor antes y después del procedimiento</w:t>
      </w:r>
    </w:p>
    <w:p w14:paraId="312853F9" w14:textId="77777777" w:rsidR="004A708E" w:rsidRPr="001015E8" w:rsidRDefault="004A708E" w:rsidP="004F5A22">
      <w:pPr>
        <w:pStyle w:val="Textoindependiente"/>
        <w:spacing w:line="235" w:lineRule="auto"/>
        <w:ind w:left="0" w:right="103"/>
        <w:rPr>
          <w:rFonts w:ascii="Arial" w:hAnsi="Arial" w:cs="Arial"/>
        </w:rPr>
      </w:pPr>
      <w:r w:rsidRPr="001015E8">
        <w:rPr>
          <w:rFonts w:ascii="Arial" w:hAnsi="Arial" w:cs="Arial"/>
        </w:rPr>
        <w:t>CUMPLE:</w:t>
      </w:r>
      <w:r w:rsidRPr="001015E8">
        <w:rPr>
          <w:rFonts w:ascii="Arial" w:hAnsi="Arial" w:cs="Arial"/>
        </w:rPr>
        <w:br/>
        <w:t>Cuando la institución evidencia registro de administración de analgésicos antes y después del procedimiento.</w:t>
      </w:r>
    </w:p>
    <w:p w14:paraId="732A4E12" w14:textId="77777777" w:rsidR="004A708E" w:rsidRPr="001015E8" w:rsidRDefault="004A708E" w:rsidP="004F5A22">
      <w:pPr>
        <w:pStyle w:val="Textoindependiente"/>
        <w:spacing w:line="235" w:lineRule="auto"/>
        <w:ind w:left="0" w:right="103"/>
        <w:rPr>
          <w:rFonts w:ascii="Arial" w:hAnsi="Arial" w:cs="Arial"/>
        </w:rPr>
      </w:pPr>
      <w:r w:rsidRPr="001015E8">
        <w:rPr>
          <w:rFonts w:ascii="Arial" w:hAnsi="Arial" w:cs="Arial"/>
        </w:rPr>
        <w:t>NO CUMPLE:</w:t>
      </w:r>
      <w:r w:rsidRPr="001015E8">
        <w:rPr>
          <w:rFonts w:ascii="Arial" w:hAnsi="Arial" w:cs="Arial"/>
        </w:rPr>
        <w:br/>
        <w:t>Cuando la institución NO evidencia administración o registro del manejo del dolor.</w:t>
      </w:r>
    </w:p>
    <w:p w14:paraId="390207D8" w14:textId="77777777" w:rsidR="004A708E" w:rsidRPr="001015E8" w:rsidRDefault="004A708E" w:rsidP="004F5A22">
      <w:pPr>
        <w:pStyle w:val="Textoindependiente"/>
        <w:spacing w:line="235" w:lineRule="auto"/>
        <w:ind w:left="0" w:right="103"/>
        <w:rPr>
          <w:rFonts w:ascii="Arial" w:hAnsi="Arial" w:cs="Arial"/>
        </w:rPr>
      </w:pPr>
      <w:r w:rsidRPr="001015E8">
        <w:rPr>
          <w:rFonts w:ascii="Arial" w:hAnsi="Arial" w:cs="Arial"/>
        </w:rPr>
        <w:t>NO APLICA:</w:t>
      </w:r>
      <w:r w:rsidRPr="001015E8">
        <w:rPr>
          <w:rFonts w:ascii="Arial" w:hAnsi="Arial" w:cs="Arial"/>
        </w:rPr>
        <w:br/>
        <w:t>Cuando clínicamente no se requiere.</w:t>
      </w:r>
    </w:p>
    <w:p w14:paraId="1DF3B453" w14:textId="0FDE072F" w:rsidR="004A708E" w:rsidRPr="004A708E" w:rsidRDefault="004A708E" w:rsidP="004F5A22">
      <w:pPr>
        <w:pStyle w:val="Textoindependiente"/>
        <w:spacing w:line="235" w:lineRule="auto"/>
        <w:ind w:left="0" w:right="103"/>
        <w:rPr>
          <w:rFonts w:ascii="Arial" w:hAnsi="Arial" w:cs="Arial"/>
          <w:b/>
          <w:bCs/>
        </w:rPr>
      </w:pPr>
    </w:p>
    <w:p w14:paraId="2959993D" w14:textId="26FE8C22"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Se administra profilaxis antibiótica y preparación cervical cuando está indicada</w:t>
      </w:r>
    </w:p>
    <w:p w14:paraId="6D587EC4" w14:textId="77777777" w:rsidR="004A708E" w:rsidRPr="001015E8" w:rsidRDefault="004A708E" w:rsidP="004F5A22">
      <w:pPr>
        <w:pStyle w:val="Textoindependiente"/>
        <w:spacing w:line="235" w:lineRule="auto"/>
        <w:ind w:left="0" w:right="103"/>
        <w:rPr>
          <w:rFonts w:ascii="Arial" w:hAnsi="Arial" w:cs="Arial"/>
        </w:rPr>
      </w:pPr>
      <w:r w:rsidRPr="001015E8">
        <w:rPr>
          <w:rFonts w:ascii="Arial" w:hAnsi="Arial" w:cs="Arial"/>
        </w:rPr>
        <w:t>CUMPLE:</w:t>
      </w:r>
      <w:r w:rsidRPr="001015E8">
        <w:rPr>
          <w:rFonts w:ascii="Arial" w:hAnsi="Arial" w:cs="Arial"/>
        </w:rPr>
        <w:br/>
        <w:t>Cuando la institución evidencia administración de profilaxis antibiótica y preparación cervical en procedimientos instrumentales.</w:t>
      </w:r>
    </w:p>
    <w:p w14:paraId="77041B96" w14:textId="77777777" w:rsidR="004A708E" w:rsidRPr="001015E8" w:rsidRDefault="004A708E" w:rsidP="004F5A22">
      <w:pPr>
        <w:pStyle w:val="Textoindependiente"/>
        <w:spacing w:line="235" w:lineRule="auto"/>
        <w:ind w:left="0" w:right="103"/>
        <w:rPr>
          <w:rFonts w:ascii="Arial" w:hAnsi="Arial" w:cs="Arial"/>
        </w:rPr>
      </w:pPr>
      <w:r w:rsidRPr="001015E8">
        <w:rPr>
          <w:rFonts w:ascii="Arial" w:hAnsi="Arial" w:cs="Arial"/>
        </w:rPr>
        <w:t>NO CUMPLE:</w:t>
      </w:r>
      <w:r w:rsidRPr="001015E8">
        <w:rPr>
          <w:rFonts w:ascii="Arial" w:hAnsi="Arial" w:cs="Arial"/>
        </w:rPr>
        <w:br/>
        <w:t>Cuando la institución NO evidencia administración estando indicada.</w:t>
      </w:r>
    </w:p>
    <w:p w14:paraId="73A34964" w14:textId="77777777" w:rsidR="004A708E" w:rsidRPr="001015E8" w:rsidRDefault="004A708E" w:rsidP="004F5A22">
      <w:pPr>
        <w:pStyle w:val="Textoindependiente"/>
        <w:spacing w:line="235" w:lineRule="auto"/>
        <w:ind w:left="0" w:right="103"/>
        <w:rPr>
          <w:rFonts w:ascii="Arial" w:hAnsi="Arial" w:cs="Arial"/>
        </w:rPr>
      </w:pPr>
      <w:r w:rsidRPr="001015E8">
        <w:rPr>
          <w:rFonts w:ascii="Arial" w:hAnsi="Arial" w:cs="Arial"/>
        </w:rPr>
        <w:t>NO APLICA:</w:t>
      </w:r>
      <w:r w:rsidRPr="001015E8">
        <w:rPr>
          <w:rFonts w:ascii="Arial" w:hAnsi="Arial" w:cs="Arial"/>
        </w:rPr>
        <w:br/>
        <w:t>Cuando el procedimiento no requiere técnica instrumental.</w:t>
      </w:r>
    </w:p>
    <w:p w14:paraId="5A4383ED" w14:textId="0E52AC67" w:rsidR="004A708E" w:rsidRPr="004A708E" w:rsidRDefault="004A708E" w:rsidP="004F5A22">
      <w:pPr>
        <w:pStyle w:val="Textoindependiente"/>
        <w:spacing w:line="235" w:lineRule="auto"/>
        <w:ind w:left="0" w:right="103"/>
        <w:rPr>
          <w:rFonts w:ascii="Arial" w:hAnsi="Arial" w:cs="Arial"/>
          <w:b/>
          <w:bCs/>
        </w:rPr>
      </w:pPr>
    </w:p>
    <w:p w14:paraId="6B290C03" w14:textId="6C28F048"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xml:space="preserve">• Administración de inmunoglobulina Anti-D cuando existe riesgo de </w:t>
      </w:r>
      <w:proofErr w:type="spellStart"/>
      <w:r w:rsidRPr="004A708E">
        <w:rPr>
          <w:rFonts w:ascii="Arial" w:hAnsi="Arial" w:cs="Arial"/>
          <w:b/>
          <w:bCs/>
        </w:rPr>
        <w:t>isoinmunización</w:t>
      </w:r>
      <w:proofErr w:type="spellEnd"/>
    </w:p>
    <w:p w14:paraId="20BEC507" w14:textId="77777777" w:rsidR="004A708E" w:rsidRPr="001015E8" w:rsidRDefault="004A708E" w:rsidP="004F5A22">
      <w:pPr>
        <w:pStyle w:val="Textoindependiente"/>
        <w:spacing w:line="235" w:lineRule="auto"/>
        <w:ind w:left="0" w:right="103"/>
        <w:rPr>
          <w:rFonts w:ascii="Arial" w:hAnsi="Arial" w:cs="Arial"/>
        </w:rPr>
      </w:pPr>
      <w:r w:rsidRPr="001015E8">
        <w:rPr>
          <w:rFonts w:ascii="Arial" w:hAnsi="Arial" w:cs="Arial"/>
        </w:rPr>
        <w:t>CUMPLE:</w:t>
      </w:r>
      <w:r w:rsidRPr="001015E8">
        <w:rPr>
          <w:rFonts w:ascii="Arial" w:hAnsi="Arial" w:cs="Arial"/>
        </w:rPr>
        <w:br/>
        <w:t xml:space="preserve">Cuando la institución evidencia administración de inmunoglobulina Anti-D en mujeres Rh </w:t>
      </w:r>
      <w:r w:rsidRPr="001015E8">
        <w:rPr>
          <w:rFonts w:ascii="Arial" w:hAnsi="Arial" w:cs="Arial"/>
        </w:rPr>
        <w:lastRenderedPageBreak/>
        <w:t>negativas con gestaciones de 12 semanas o más.</w:t>
      </w:r>
    </w:p>
    <w:p w14:paraId="519973C9" w14:textId="77777777" w:rsidR="004A708E" w:rsidRPr="001015E8" w:rsidRDefault="004A708E" w:rsidP="004F5A22">
      <w:pPr>
        <w:pStyle w:val="Textoindependiente"/>
        <w:spacing w:line="235" w:lineRule="auto"/>
        <w:ind w:left="0" w:right="103"/>
        <w:rPr>
          <w:rFonts w:ascii="Arial" w:hAnsi="Arial" w:cs="Arial"/>
        </w:rPr>
      </w:pPr>
      <w:r w:rsidRPr="001015E8">
        <w:rPr>
          <w:rFonts w:ascii="Arial" w:hAnsi="Arial" w:cs="Arial"/>
        </w:rPr>
        <w:t>NO CUMPLE:</w:t>
      </w:r>
      <w:r w:rsidRPr="001015E8">
        <w:rPr>
          <w:rFonts w:ascii="Arial" w:hAnsi="Arial" w:cs="Arial"/>
        </w:rPr>
        <w:br/>
        <w:t>Cuando la institución NO evidencia administración estando indicada.</w:t>
      </w:r>
    </w:p>
    <w:p w14:paraId="06FBC27C" w14:textId="77777777" w:rsidR="004A708E" w:rsidRPr="001015E8" w:rsidRDefault="004A708E" w:rsidP="004F5A22">
      <w:pPr>
        <w:pStyle w:val="Textoindependiente"/>
        <w:spacing w:line="235" w:lineRule="auto"/>
        <w:ind w:left="0" w:right="103"/>
        <w:rPr>
          <w:rFonts w:ascii="Arial" w:hAnsi="Arial" w:cs="Arial"/>
        </w:rPr>
      </w:pPr>
      <w:r w:rsidRPr="001015E8">
        <w:rPr>
          <w:rFonts w:ascii="Arial" w:hAnsi="Arial" w:cs="Arial"/>
        </w:rPr>
        <w:t>NO APLICA:</w:t>
      </w:r>
      <w:r w:rsidRPr="001015E8">
        <w:rPr>
          <w:rFonts w:ascii="Arial" w:hAnsi="Arial" w:cs="Arial"/>
        </w:rPr>
        <w:br/>
        <w:t xml:space="preserve">Cuando la paciente es </w:t>
      </w:r>
      <w:proofErr w:type="gramStart"/>
      <w:r w:rsidRPr="001015E8">
        <w:rPr>
          <w:rFonts w:ascii="Arial" w:hAnsi="Arial" w:cs="Arial"/>
        </w:rPr>
        <w:t>Rh positiva</w:t>
      </w:r>
      <w:proofErr w:type="gramEnd"/>
      <w:r w:rsidRPr="001015E8">
        <w:rPr>
          <w:rFonts w:ascii="Arial" w:hAnsi="Arial" w:cs="Arial"/>
        </w:rPr>
        <w:t xml:space="preserve"> o gestación menor a 12 semanas.</w:t>
      </w:r>
    </w:p>
    <w:p w14:paraId="0360C812" w14:textId="7996F58F" w:rsidR="004A708E" w:rsidRPr="004A708E" w:rsidRDefault="004A708E" w:rsidP="004F5A22">
      <w:pPr>
        <w:pStyle w:val="Textoindependiente"/>
        <w:spacing w:line="235" w:lineRule="auto"/>
        <w:ind w:left="0" w:right="103"/>
        <w:rPr>
          <w:rFonts w:ascii="Arial" w:hAnsi="Arial" w:cs="Arial"/>
          <w:b/>
          <w:bCs/>
        </w:rPr>
      </w:pPr>
    </w:p>
    <w:p w14:paraId="32E816C8" w14:textId="062E9A4A"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Cumplimiento de tiempos de estancia establecidos</w:t>
      </w:r>
    </w:p>
    <w:p w14:paraId="0CBED1FF" w14:textId="77777777" w:rsidR="004A708E" w:rsidRPr="001015E8" w:rsidRDefault="004A708E" w:rsidP="004F5A22">
      <w:pPr>
        <w:pStyle w:val="Textoindependiente"/>
        <w:spacing w:line="235" w:lineRule="auto"/>
        <w:ind w:left="0" w:right="103"/>
        <w:rPr>
          <w:rFonts w:ascii="Arial" w:hAnsi="Arial" w:cs="Arial"/>
        </w:rPr>
      </w:pPr>
      <w:r w:rsidRPr="001015E8">
        <w:rPr>
          <w:rFonts w:ascii="Arial" w:hAnsi="Arial" w:cs="Arial"/>
        </w:rPr>
        <w:t>CUMPLE:</w:t>
      </w:r>
      <w:r w:rsidRPr="001015E8">
        <w:rPr>
          <w:rFonts w:ascii="Arial" w:hAnsi="Arial" w:cs="Arial"/>
        </w:rPr>
        <w:br/>
        <w:t>Cuando la institución evidencia cumplimiento de los tiempos de observación definidos institucionalmente.</w:t>
      </w:r>
    </w:p>
    <w:p w14:paraId="0F8AE73A" w14:textId="77777777" w:rsidR="004A708E" w:rsidRPr="001015E8" w:rsidRDefault="004A708E" w:rsidP="004F5A22">
      <w:pPr>
        <w:pStyle w:val="Textoindependiente"/>
        <w:spacing w:line="235" w:lineRule="auto"/>
        <w:ind w:left="0" w:right="103"/>
        <w:rPr>
          <w:rFonts w:ascii="Arial" w:hAnsi="Arial" w:cs="Arial"/>
        </w:rPr>
      </w:pPr>
      <w:r w:rsidRPr="001015E8">
        <w:rPr>
          <w:rFonts w:ascii="Arial" w:hAnsi="Arial" w:cs="Arial"/>
        </w:rPr>
        <w:t>NO CUMPLE:</w:t>
      </w:r>
      <w:r w:rsidRPr="001015E8">
        <w:rPr>
          <w:rFonts w:ascii="Arial" w:hAnsi="Arial" w:cs="Arial"/>
        </w:rPr>
        <w:br/>
        <w:t>Cuando la institución NO evidencia cumplimiento del tiempo establecido.</w:t>
      </w:r>
    </w:p>
    <w:p w14:paraId="5ED54966" w14:textId="77777777" w:rsidR="004A708E" w:rsidRPr="001015E8" w:rsidRDefault="004A708E" w:rsidP="004F5A22">
      <w:pPr>
        <w:pStyle w:val="Textoindependiente"/>
        <w:spacing w:line="235" w:lineRule="auto"/>
        <w:ind w:left="0" w:right="103"/>
        <w:rPr>
          <w:rFonts w:ascii="Arial" w:hAnsi="Arial" w:cs="Arial"/>
        </w:rPr>
      </w:pPr>
      <w:r w:rsidRPr="001015E8">
        <w:rPr>
          <w:rFonts w:ascii="Arial" w:hAnsi="Arial" w:cs="Arial"/>
        </w:rPr>
        <w:t>NO APLICA:</w:t>
      </w:r>
      <w:r w:rsidRPr="001015E8">
        <w:rPr>
          <w:rFonts w:ascii="Arial" w:hAnsi="Arial" w:cs="Arial"/>
        </w:rPr>
        <w:br/>
        <w:t>No aplica no es válido.</w:t>
      </w:r>
    </w:p>
    <w:p w14:paraId="376DCA23" w14:textId="44E1B9D0" w:rsidR="004A708E" w:rsidRPr="004A708E" w:rsidRDefault="004A708E" w:rsidP="004F5A22">
      <w:pPr>
        <w:pStyle w:val="Textoindependiente"/>
        <w:spacing w:line="235" w:lineRule="auto"/>
        <w:ind w:left="0" w:right="103"/>
        <w:rPr>
          <w:rFonts w:ascii="Arial" w:hAnsi="Arial" w:cs="Arial"/>
          <w:b/>
          <w:bCs/>
        </w:rPr>
      </w:pPr>
    </w:p>
    <w:p w14:paraId="09F072C4" w14:textId="4C1C2D47"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Provisión efectiva de método anticonceptivo</w:t>
      </w:r>
    </w:p>
    <w:p w14:paraId="686F78B5"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CUMPLE:</w:t>
      </w:r>
      <w:r w:rsidRPr="00EA7D61">
        <w:rPr>
          <w:rFonts w:ascii="Arial" w:hAnsi="Arial" w:cs="Arial"/>
        </w:rPr>
        <w:br/>
        <w:t>Cuando la institución evidencia entrega del método anticonceptivo elegido y provisión de preservativos para prevención de ITS.</w:t>
      </w:r>
    </w:p>
    <w:p w14:paraId="177697BD"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CUMPLE:</w:t>
      </w:r>
      <w:r w:rsidRPr="00EA7D61">
        <w:rPr>
          <w:rFonts w:ascii="Arial" w:hAnsi="Arial" w:cs="Arial"/>
        </w:rPr>
        <w:br/>
        <w:t>Cuando la institución NO evidencia provisión del método anticonceptivo.</w:t>
      </w:r>
    </w:p>
    <w:p w14:paraId="3BA7FB49"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APLICA:</w:t>
      </w:r>
      <w:r w:rsidRPr="00EA7D61">
        <w:rPr>
          <w:rFonts w:ascii="Arial" w:hAnsi="Arial" w:cs="Arial"/>
        </w:rPr>
        <w:br/>
        <w:t>Cuando la paciente rechaza el método y queda documentado.</w:t>
      </w:r>
    </w:p>
    <w:p w14:paraId="36600041" w14:textId="7001CDDD" w:rsidR="004A708E" w:rsidRPr="004A708E" w:rsidRDefault="004A708E" w:rsidP="004F5A22">
      <w:pPr>
        <w:pStyle w:val="Textoindependiente"/>
        <w:spacing w:line="235" w:lineRule="auto"/>
        <w:ind w:left="0" w:right="103"/>
        <w:rPr>
          <w:rFonts w:ascii="Arial" w:hAnsi="Arial" w:cs="Arial"/>
          <w:b/>
          <w:bCs/>
        </w:rPr>
      </w:pPr>
    </w:p>
    <w:p w14:paraId="1BF68433" w14:textId="77777777"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4. ATENCIÓN POST IVE</w:t>
      </w:r>
    </w:p>
    <w:p w14:paraId="5B3A500C" w14:textId="104385A8" w:rsidR="004A708E" w:rsidRPr="004A708E" w:rsidRDefault="004A708E" w:rsidP="004F5A22">
      <w:pPr>
        <w:pStyle w:val="Textoindependiente"/>
        <w:spacing w:line="235" w:lineRule="auto"/>
        <w:ind w:left="0" w:right="103"/>
        <w:rPr>
          <w:rFonts w:ascii="Arial" w:hAnsi="Arial" w:cs="Arial"/>
          <w:b/>
          <w:bCs/>
        </w:rPr>
      </w:pPr>
    </w:p>
    <w:p w14:paraId="671DCD0D" w14:textId="69D6F334"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Asignación de cita de control post IVE</w:t>
      </w:r>
    </w:p>
    <w:p w14:paraId="7D504CC0"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CUMPLE:</w:t>
      </w:r>
      <w:r w:rsidRPr="00EA7D61">
        <w:rPr>
          <w:rFonts w:ascii="Arial" w:hAnsi="Arial" w:cs="Arial"/>
        </w:rPr>
        <w:br/>
        <w:t>Cuando la institución evidencia registro de asignación de cita de control posterior al procedimiento según normatividad vigente.</w:t>
      </w:r>
    </w:p>
    <w:p w14:paraId="0C9D6A93"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CUMPLE:</w:t>
      </w:r>
      <w:r w:rsidRPr="00EA7D61">
        <w:rPr>
          <w:rFonts w:ascii="Arial" w:hAnsi="Arial" w:cs="Arial"/>
        </w:rPr>
        <w:br/>
        <w:t>Cuando la institución NO evidencia asignación de cita.</w:t>
      </w:r>
    </w:p>
    <w:p w14:paraId="0E0E3098"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APLICA:</w:t>
      </w:r>
      <w:r w:rsidRPr="00EA7D61">
        <w:rPr>
          <w:rFonts w:ascii="Arial" w:hAnsi="Arial" w:cs="Arial"/>
        </w:rPr>
        <w:br/>
        <w:t>No aplica no es válido.</w:t>
      </w:r>
    </w:p>
    <w:p w14:paraId="516AEA9E" w14:textId="763D0294" w:rsidR="004A708E" w:rsidRPr="004A708E" w:rsidRDefault="004A708E" w:rsidP="004F5A22">
      <w:pPr>
        <w:pStyle w:val="Textoindependiente"/>
        <w:spacing w:line="235" w:lineRule="auto"/>
        <w:ind w:left="0" w:right="103"/>
        <w:rPr>
          <w:rFonts w:ascii="Arial" w:hAnsi="Arial" w:cs="Arial"/>
          <w:b/>
          <w:bCs/>
        </w:rPr>
      </w:pPr>
    </w:p>
    <w:p w14:paraId="0DB7A078" w14:textId="5BB000CC"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Realización de control médico post IVE</w:t>
      </w:r>
    </w:p>
    <w:p w14:paraId="5893D2BD"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CUMPLE:</w:t>
      </w:r>
      <w:r w:rsidRPr="00EA7D61">
        <w:rPr>
          <w:rFonts w:ascii="Arial" w:hAnsi="Arial" w:cs="Arial"/>
        </w:rPr>
        <w:br/>
        <w:t>Cuando la institución evidencia realización y registro del control médico posterior al procedimiento.</w:t>
      </w:r>
    </w:p>
    <w:p w14:paraId="3A0890E0"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CUMPLE:</w:t>
      </w:r>
      <w:r w:rsidRPr="00EA7D61">
        <w:rPr>
          <w:rFonts w:ascii="Arial" w:hAnsi="Arial" w:cs="Arial"/>
        </w:rPr>
        <w:br/>
        <w:t>Cuando la institución NO evidencia control médico.</w:t>
      </w:r>
    </w:p>
    <w:p w14:paraId="75AAB0A5"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APLICA:</w:t>
      </w:r>
      <w:r w:rsidRPr="00EA7D61">
        <w:rPr>
          <w:rFonts w:ascii="Arial" w:hAnsi="Arial" w:cs="Arial"/>
        </w:rPr>
        <w:br/>
        <w:t>Cuando la paciente no asiste al control y queda documentado.</w:t>
      </w:r>
    </w:p>
    <w:p w14:paraId="3047B0E3" w14:textId="0A1B8BCC" w:rsidR="004A708E" w:rsidRPr="004A708E" w:rsidRDefault="004A708E" w:rsidP="004F5A22">
      <w:pPr>
        <w:pStyle w:val="Textoindependiente"/>
        <w:spacing w:line="235" w:lineRule="auto"/>
        <w:ind w:left="0" w:right="103"/>
        <w:rPr>
          <w:rFonts w:ascii="Arial" w:hAnsi="Arial" w:cs="Arial"/>
          <w:b/>
          <w:bCs/>
        </w:rPr>
      </w:pPr>
    </w:p>
    <w:p w14:paraId="4959D38C" w14:textId="2A0BC0E9"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lastRenderedPageBreak/>
        <w:t>• Registro de ecografía de control cuando se requiere</w:t>
      </w:r>
    </w:p>
    <w:p w14:paraId="16158EF5"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CUMPLE:</w:t>
      </w:r>
      <w:r w:rsidRPr="00EA7D61">
        <w:rPr>
          <w:rFonts w:ascii="Arial" w:hAnsi="Arial" w:cs="Arial"/>
        </w:rPr>
        <w:br/>
        <w:t>Cuando la institución evidencia registro de ecografía de control en los casos clínicamente indicados.</w:t>
      </w:r>
    </w:p>
    <w:p w14:paraId="541A1276"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CUMPLE:</w:t>
      </w:r>
      <w:r w:rsidRPr="00EA7D61">
        <w:rPr>
          <w:rFonts w:ascii="Arial" w:hAnsi="Arial" w:cs="Arial"/>
        </w:rPr>
        <w:br/>
        <w:t>Cuando la institución NO evidencia registro estando indicada.</w:t>
      </w:r>
    </w:p>
    <w:p w14:paraId="07432152"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APLICA:</w:t>
      </w:r>
      <w:r w:rsidRPr="00EA7D61">
        <w:rPr>
          <w:rFonts w:ascii="Arial" w:hAnsi="Arial" w:cs="Arial"/>
        </w:rPr>
        <w:br/>
        <w:t>Cuando clínicamente no se requiere.</w:t>
      </w:r>
    </w:p>
    <w:p w14:paraId="35620235" w14:textId="1FF46C36" w:rsidR="004A708E" w:rsidRPr="004A708E" w:rsidRDefault="004A708E" w:rsidP="004F5A22">
      <w:pPr>
        <w:pStyle w:val="Textoindependiente"/>
        <w:spacing w:line="235" w:lineRule="auto"/>
        <w:ind w:left="0" w:right="103"/>
        <w:rPr>
          <w:rFonts w:ascii="Arial" w:hAnsi="Arial" w:cs="Arial"/>
          <w:b/>
          <w:bCs/>
        </w:rPr>
      </w:pPr>
    </w:p>
    <w:p w14:paraId="0BFB86AC" w14:textId="2234A840"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Programación oportuna de nuevo procedimiento en caso de falla</w:t>
      </w:r>
    </w:p>
    <w:p w14:paraId="4B6A18AD"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CUMPLE:</w:t>
      </w:r>
      <w:r w:rsidRPr="00EA7D61">
        <w:rPr>
          <w:rFonts w:ascii="Arial" w:hAnsi="Arial" w:cs="Arial"/>
        </w:rPr>
        <w:br/>
        <w:t>Cuando la institución evidencia programación oportuna de nuevo procedimiento ante falla terapéutica.</w:t>
      </w:r>
    </w:p>
    <w:p w14:paraId="4041746C"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CUMPLE:</w:t>
      </w:r>
      <w:r w:rsidRPr="00EA7D61">
        <w:rPr>
          <w:rFonts w:ascii="Arial" w:hAnsi="Arial" w:cs="Arial"/>
        </w:rPr>
        <w:br/>
        <w:t>Cuando la institución NO evidencia programación estando indicada.</w:t>
      </w:r>
    </w:p>
    <w:p w14:paraId="2A1C2954"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APLICA:</w:t>
      </w:r>
      <w:r w:rsidRPr="00EA7D61">
        <w:rPr>
          <w:rFonts w:ascii="Arial" w:hAnsi="Arial" w:cs="Arial"/>
        </w:rPr>
        <w:br/>
        <w:t>Cuando no se presenta falla terapéutica.</w:t>
      </w:r>
    </w:p>
    <w:p w14:paraId="156A4A0B" w14:textId="59276801" w:rsidR="004A708E" w:rsidRPr="004A708E" w:rsidRDefault="004A708E" w:rsidP="004F5A22">
      <w:pPr>
        <w:pStyle w:val="Textoindependiente"/>
        <w:spacing w:line="235" w:lineRule="auto"/>
        <w:ind w:left="0" w:right="103"/>
        <w:rPr>
          <w:rFonts w:ascii="Arial" w:hAnsi="Arial" w:cs="Arial"/>
          <w:b/>
          <w:bCs/>
        </w:rPr>
      </w:pPr>
    </w:p>
    <w:p w14:paraId="29A74943" w14:textId="77777777"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5. CIERRE DE CASO</w:t>
      </w:r>
    </w:p>
    <w:p w14:paraId="11B24AD6" w14:textId="57CDD683" w:rsidR="004A708E" w:rsidRPr="004A708E" w:rsidRDefault="004A708E" w:rsidP="004F5A22">
      <w:pPr>
        <w:pStyle w:val="Textoindependiente"/>
        <w:spacing w:line="235" w:lineRule="auto"/>
        <w:ind w:left="0" w:right="103"/>
        <w:rPr>
          <w:rFonts w:ascii="Arial" w:hAnsi="Arial" w:cs="Arial"/>
          <w:b/>
          <w:bCs/>
        </w:rPr>
      </w:pPr>
    </w:p>
    <w:p w14:paraId="7FEDAFC2" w14:textId="0D625CA2"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Información sobre control del método anticonceptivo</w:t>
      </w:r>
    </w:p>
    <w:p w14:paraId="5C7C9245"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CUMPLE:</w:t>
      </w:r>
      <w:r w:rsidRPr="00EA7D61">
        <w:rPr>
          <w:rFonts w:ascii="Arial" w:hAnsi="Arial" w:cs="Arial"/>
        </w:rPr>
        <w:br/>
        <w:t>Cuando la institución evidencia registro de información brindada sobre la importancia del control del método anticonceptivo.</w:t>
      </w:r>
    </w:p>
    <w:p w14:paraId="32045761"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CUMPLE:</w:t>
      </w:r>
      <w:r w:rsidRPr="00EA7D61">
        <w:rPr>
          <w:rFonts w:ascii="Arial" w:hAnsi="Arial" w:cs="Arial"/>
        </w:rPr>
        <w:br/>
        <w:t>Cuando la institución NO evidencia registro de esta información.</w:t>
      </w:r>
    </w:p>
    <w:p w14:paraId="6B98F6CF"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APLICA:</w:t>
      </w:r>
      <w:r w:rsidRPr="00EA7D61">
        <w:rPr>
          <w:rFonts w:ascii="Arial" w:hAnsi="Arial" w:cs="Arial"/>
        </w:rPr>
        <w:br/>
        <w:t>Cuando la paciente rechaza el método anticonceptivo.</w:t>
      </w:r>
    </w:p>
    <w:p w14:paraId="6641437B" w14:textId="11886847" w:rsidR="004A708E" w:rsidRPr="004A708E" w:rsidRDefault="004A708E" w:rsidP="004F5A22">
      <w:pPr>
        <w:pStyle w:val="Textoindependiente"/>
        <w:spacing w:line="235" w:lineRule="auto"/>
        <w:ind w:left="0" w:right="103"/>
        <w:rPr>
          <w:rFonts w:ascii="Arial" w:hAnsi="Arial" w:cs="Arial"/>
          <w:b/>
          <w:bCs/>
        </w:rPr>
      </w:pPr>
    </w:p>
    <w:p w14:paraId="70C6AF41" w14:textId="52B18505"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Canalización a servicios de promoción y mantenimiento</w:t>
      </w:r>
    </w:p>
    <w:p w14:paraId="113E4E32"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CUMPLE:</w:t>
      </w:r>
      <w:r w:rsidRPr="00EA7D61">
        <w:rPr>
          <w:rFonts w:ascii="Arial" w:hAnsi="Arial" w:cs="Arial"/>
        </w:rPr>
        <w:br/>
        <w:t>Cuando la institución evidencia registro de canalización a servicios de promoción y mantenimiento de la salud.</w:t>
      </w:r>
    </w:p>
    <w:p w14:paraId="1E4A9820"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CUMPLE:</w:t>
      </w:r>
      <w:r w:rsidRPr="00EA7D61">
        <w:rPr>
          <w:rFonts w:ascii="Arial" w:hAnsi="Arial" w:cs="Arial"/>
        </w:rPr>
        <w:br/>
        <w:t>Cuando la institución NO evidencia registro de canalización.</w:t>
      </w:r>
    </w:p>
    <w:p w14:paraId="2EBAD3CD"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APLICA:</w:t>
      </w:r>
      <w:r w:rsidRPr="00EA7D61">
        <w:rPr>
          <w:rFonts w:ascii="Arial" w:hAnsi="Arial" w:cs="Arial"/>
        </w:rPr>
        <w:br/>
        <w:t>Cuando no corresponde.</w:t>
      </w:r>
    </w:p>
    <w:p w14:paraId="505C2096" w14:textId="7F48EC13" w:rsidR="004A708E" w:rsidRPr="004A708E" w:rsidRDefault="004A708E" w:rsidP="004F5A22">
      <w:pPr>
        <w:pStyle w:val="Textoindependiente"/>
        <w:spacing w:line="235" w:lineRule="auto"/>
        <w:ind w:left="0" w:right="103"/>
        <w:rPr>
          <w:rFonts w:ascii="Arial" w:hAnsi="Arial" w:cs="Arial"/>
          <w:b/>
          <w:bCs/>
        </w:rPr>
      </w:pPr>
    </w:p>
    <w:p w14:paraId="795AEE69" w14:textId="367BDFC2"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Documentación del cierre del caso</w:t>
      </w:r>
    </w:p>
    <w:p w14:paraId="30791CC5"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CUMPLE:</w:t>
      </w:r>
      <w:r w:rsidRPr="00EA7D61">
        <w:rPr>
          <w:rFonts w:ascii="Arial" w:hAnsi="Arial" w:cs="Arial"/>
        </w:rPr>
        <w:br/>
        <w:t>Cuando la institución evidencia registro formal del cierre del caso por personal de salud.</w:t>
      </w:r>
    </w:p>
    <w:p w14:paraId="31517753"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CUMPLE:</w:t>
      </w:r>
      <w:r w:rsidRPr="00EA7D61">
        <w:rPr>
          <w:rFonts w:ascii="Arial" w:hAnsi="Arial" w:cs="Arial"/>
        </w:rPr>
        <w:br/>
        <w:t>Cuando la institución NO evidencia cierre documentado.</w:t>
      </w:r>
    </w:p>
    <w:p w14:paraId="1D5B891D"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APLICA:</w:t>
      </w:r>
      <w:r w:rsidRPr="00EA7D61">
        <w:rPr>
          <w:rFonts w:ascii="Arial" w:hAnsi="Arial" w:cs="Arial"/>
        </w:rPr>
        <w:br/>
      </w:r>
      <w:r w:rsidRPr="00EA7D61">
        <w:rPr>
          <w:rFonts w:ascii="Arial" w:hAnsi="Arial" w:cs="Arial"/>
        </w:rPr>
        <w:lastRenderedPageBreak/>
        <w:t>No aplica no es válido.</w:t>
      </w:r>
    </w:p>
    <w:p w14:paraId="5BA7EED5" w14:textId="4943D9F6" w:rsidR="004A708E" w:rsidRPr="004A708E" w:rsidRDefault="004A708E" w:rsidP="004F5A22">
      <w:pPr>
        <w:pStyle w:val="Textoindependiente"/>
        <w:spacing w:line="235" w:lineRule="auto"/>
        <w:ind w:left="0" w:right="103"/>
        <w:rPr>
          <w:rFonts w:ascii="Arial" w:hAnsi="Arial" w:cs="Arial"/>
          <w:b/>
          <w:bCs/>
        </w:rPr>
      </w:pPr>
    </w:p>
    <w:p w14:paraId="54823E4A" w14:textId="0FA482AB"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Seguimiento a referencia a nivel de mayor complejidad</w:t>
      </w:r>
    </w:p>
    <w:p w14:paraId="239C7FB7"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CUMPLE:</w:t>
      </w:r>
      <w:r w:rsidRPr="00EA7D61">
        <w:rPr>
          <w:rFonts w:ascii="Arial" w:hAnsi="Arial" w:cs="Arial"/>
        </w:rPr>
        <w:br/>
        <w:t>Cuando la institución evidencia seguimiento a la referencia realizada.</w:t>
      </w:r>
    </w:p>
    <w:p w14:paraId="45DC595C"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CUMPLE:</w:t>
      </w:r>
      <w:r w:rsidRPr="00EA7D61">
        <w:rPr>
          <w:rFonts w:ascii="Arial" w:hAnsi="Arial" w:cs="Arial"/>
        </w:rPr>
        <w:br/>
        <w:t>Cuando la institución NO evidencia seguimiento.</w:t>
      </w:r>
    </w:p>
    <w:p w14:paraId="315CFC02"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APLICA:</w:t>
      </w:r>
      <w:r w:rsidRPr="00EA7D61">
        <w:rPr>
          <w:rFonts w:ascii="Arial" w:hAnsi="Arial" w:cs="Arial"/>
        </w:rPr>
        <w:br/>
        <w:t>Cuando no se requiere referencia.</w:t>
      </w:r>
    </w:p>
    <w:p w14:paraId="573CAD8B" w14:textId="353582A9" w:rsidR="004A708E" w:rsidRPr="004A708E" w:rsidRDefault="004A708E" w:rsidP="004F5A22">
      <w:pPr>
        <w:pStyle w:val="Textoindependiente"/>
        <w:spacing w:line="235" w:lineRule="auto"/>
        <w:ind w:left="0" w:right="103"/>
        <w:rPr>
          <w:rFonts w:ascii="Arial" w:hAnsi="Arial" w:cs="Arial"/>
          <w:b/>
          <w:bCs/>
        </w:rPr>
      </w:pPr>
    </w:p>
    <w:p w14:paraId="4DDA9F03" w14:textId="77777777"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6. SISTEMA DE INFORMACIÓN EN IVE</w:t>
      </w:r>
    </w:p>
    <w:p w14:paraId="5713170C" w14:textId="60E24B22" w:rsidR="004A708E" w:rsidRPr="004A708E" w:rsidRDefault="004A708E" w:rsidP="004F5A22">
      <w:pPr>
        <w:pStyle w:val="Textoindependiente"/>
        <w:spacing w:line="235" w:lineRule="auto"/>
        <w:ind w:left="0" w:right="103"/>
        <w:rPr>
          <w:rFonts w:ascii="Arial" w:hAnsi="Arial" w:cs="Arial"/>
          <w:b/>
          <w:bCs/>
        </w:rPr>
      </w:pPr>
    </w:p>
    <w:p w14:paraId="126802DA" w14:textId="40983F4F"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Registro de códigos CIE y CUPS</w:t>
      </w:r>
    </w:p>
    <w:p w14:paraId="3B42105B"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CUMPLE:</w:t>
      </w:r>
      <w:r w:rsidRPr="00EA7D61">
        <w:rPr>
          <w:rFonts w:ascii="Arial" w:hAnsi="Arial" w:cs="Arial"/>
        </w:rPr>
        <w:br/>
        <w:t>Cuando la institución evidencia registro correcto de códigos CIE y CUPS en la historia clínica.</w:t>
      </w:r>
    </w:p>
    <w:p w14:paraId="707A3E82"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CUMPLE:</w:t>
      </w:r>
      <w:r w:rsidRPr="00EA7D61">
        <w:rPr>
          <w:rFonts w:ascii="Arial" w:hAnsi="Arial" w:cs="Arial"/>
        </w:rPr>
        <w:br/>
        <w:t>Cuando la institución NO evidencia registro correcto.</w:t>
      </w:r>
    </w:p>
    <w:p w14:paraId="1CBCFE0F"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APLICA:</w:t>
      </w:r>
      <w:r w:rsidRPr="00EA7D61">
        <w:rPr>
          <w:rFonts w:ascii="Arial" w:hAnsi="Arial" w:cs="Arial"/>
        </w:rPr>
        <w:br/>
        <w:t>No aplica no es válido.</w:t>
      </w:r>
    </w:p>
    <w:p w14:paraId="196B509B" w14:textId="2BC195A3" w:rsidR="004A708E" w:rsidRPr="004A708E" w:rsidRDefault="004A708E" w:rsidP="004F5A22">
      <w:pPr>
        <w:pStyle w:val="Textoindependiente"/>
        <w:spacing w:line="235" w:lineRule="auto"/>
        <w:ind w:left="0" w:right="103"/>
        <w:rPr>
          <w:rFonts w:ascii="Arial" w:hAnsi="Arial" w:cs="Arial"/>
          <w:b/>
          <w:bCs/>
        </w:rPr>
      </w:pPr>
    </w:p>
    <w:p w14:paraId="450004E7" w14:textId="1B91D6B2"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Reporte en RIPS de procedimiento IVE</w:t>
      </w:r>
    </w:p>
    <w:p w14:paraId="2CC8ED68"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CUMPLE:</w:t>
      </w:r>
      <w:r w:rsidRPr="00EA7D61">
        <w:rPr>
          <w:rFonts w:ascii="Arial" w:hAnsi="Arial" w:cs="Arial"/>
        </w:rPr>
        <w:br/>
        <w:t>Cuando la institución evidencia reporte en RIPS con códigos CIE correspondientes al procedimiento realizado.</w:t>
      </w:r>
    </w:p>
    <w:p w14:paraId="3348804E"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CUMPLE:</w:t>
      </w:r>
      <w:r w:rsidRPr="00EA7D61">
        <w:rPr>
          <w:rFonts w:ascii="Arial" w:hAnsi="Arial" w:cs="Arial"/>
        </w:rPr>
        <w:br/>
        <w:t>Cuando la institución NO evidencia reporte.</w:t>
      </w:r>
    </w:p>
    <w:p w14:paraId="7F6EFBC9" w14:textId="77777777" w:rsidR="004A708E" w:rsidRPr="00EA7D61" w:rsidRDefault="004A708E" w:rsidP="004F5A22">
      <w:pPr>
        <w:pStyle w:val="Textoindependiente"/>
        <w:spacing w:line="235" w:lineRule="auto"/>
        <w:ind w:left="0" w:right="103"/>
        <w:rPr>
          <w:rFonts w:ascii="Arial" w:hAnsi="Arial" w:cs="Arial"/>
        </w:rPr>
      </w:pPr>
      <w:r w:rsidRPr="00EA7D61">
        <w:rPr>
          <w:rFonts w:ascii="Arial" w:hAnsi="Arial" w:cs="Arial"/>
        </w:rPr>
        <w:t>NO APLICA:</w:t>
      </w:r>
      <w:r w:rsidRPr="00EA7D61">
        <w:rPr>
          <w:rFonts w:ascii="Arial" w:hAnsi="Arial" w:cs="Arial"/>
        </w:rPr>
        <w:br/>
        <w:t>No aplica no es válido.</w:t>
      </w:r>
    </w:p>
    <w:p w14:paraId="5FBE4AD9" w14:textId="44E63525" w:rsidR="004A708E" w:rsidRPr="004A708E" w:rsidRDefault="004A708E" w:rsidP="004F5A22">
      <w:pPr>
        <w:pStyle w:val="Textoindependiente"/>
        <w:spacing w:line="235" w:lineRule="auto"/>
        <w:ind w:left="0" w:right="103"/>
        <w:rPr>
          <w:rFonts w:ascii="Arial" w:hAnsi="Arial" w:cs="Arial"/>
          <w:b/>
          <w:bCs/>
        </w:rPr>
      </w:pPr>
    </w:p>
    <w:p w14:paraId="224A585A" w14:textId="1239B2F7"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Reporte en RIPS de atención post IVE</w:t>
      </w:r>
    </w:p>
    <w:p w14:paraId="192C2F4B" w14:textId="77777777" w:rsidR="004A708E" w:rsidRPr="00426ADC" w:rsidRDefault="004A708E" w:rsidP="004F5A22">
      <w:pPr>
        <w:pStyle w:val="Textoindependiente"/>
        <w:spacing w:line="235" w:lineRule="auto"/>
        <w:ind w:left="0" w:right="103"/>
        <w:rPr>
          <w:rFonts w:ascii="Arial" w:hAnsi="Arial" w:cs="Arial"/>
        </w:rPr>
      </w:pPr>
      <w:r w:rsidRPr="00426ADC">
        <w:rPr>
          <w:rFonts w:ascii="Arial" w:hAnsi="Arial" w:cs="Arial"/>
        </w:rPr>
        <w:t>CUMPLE:</w:t>
      </w:r>
      <w:r w:rsidRPr="00426ADC">
        <w:rPr>
          <w:rFonts w:ascii="Arial" w:hAnsi="Arial" w:cs="Arial"/>
        </w:rPr>
        <w:br/>
        <w:t>Cuando la institución evidencia reporte en RIPS de la atención posterior al procedimiento.</w:t>
      </w:r>
    </w:p>
    <w:p w14:paraId="4F1F055F" w14:textId="77777777" w:rsidR="004A708E" w:rsidRPr="00426ADC" w:rsidRDefault="004A708E" w:rsidP="004F5A22">
      <w:pPr>
        <w:pStyle w:val="Textoindependiente"/>
        <w:spacing w:line="235" w:lineRule="auto"/>
        <w:ind w:left="0" w:right="103"/>
        <w:rPr>
          <w:rFonts w:ascii="Arial" w:hAnsi="Arial" w:cs="Arial"/>
        </w:rPr>
      </w:pPr>
      <w:r w:rsidRPr="00426ADC">
        <w:rPr>
          <w:rFonts w:ascii="Arial" w:hAnsi="Arial" w:cs="Arial"/>
        </w:rPr>
        <w:t>NO CUMPLE:</w:t>
      </w:r>
      <w:r w:rsidRPr="00426ADC">
        <w:rPr>
          <w:rFonts w:ascii="Arial" w:hAnsi="Arial" w:cs="Arial"/>
        </w:rPr>
        <w:br/>
        <w:t>Cuando la institución NO evidencia reporte.</w:t>
      </w:r>
    </w:p>
    <w:p w14:paraId="741DDF08" w14:textId="77777777" w:rsidR="004A708E" w:rsidRPr="00426ADC" w:rsidRDefault="004A708E" w:rsidP="004F5A22">
      <w:pPr>
        <w:pStyle w:val="Textoindependiente"/>
        <w:spacing w:line="235" w:lineRule="auto"/>
        <w:ind w:left="0" w:right="103"/>
        <w:rPr>
          <w:rFonts w:ascii="Arial" w:hAnsi="Arial" w:cs="Arial"/>
        </w:rPr>
      </w:pPr>
      <w:r w:rsidRPr="00426ADC">
        <w:rPr>
          <w:rFonts w:ascii="Arial" w:hAnsi="Arial" w:cs="Arial"/>
        </w:rPr>
        <w:t>NO APLICA:</w:t>
      </w:r>
      <w:r w:rsidRPr="00426ADC">
        <w:rPr>
          <w:rFonts w:ascii="Arial" w:hAnsi="Arial" w:cs="Arial"/>
        </w:rPr>
        <w:br/>
        <w:t>No aplica no es válido.</w:t>
      </w:r>
    </w:p>
    <w:p w14:paraId="390227B9" w14:textId="4A936554" w:rsidR="004A708E" w:rsidRPr="004A708E" w:rsidRDefault="004A708E" w:rsidP="004F5A22">
      <w:pPr>
        <w:pStyle w:val="Textoindependiente"/>
        <w:spacing w:line="235" w:lineRule="auto"/>
        <w:ind w:left="0" w:right="103"/>
        <w:rPr>
          <w:rFonts w:ascii="Arial" w:hAnsi="Arial" w:cs="Arial"/>
          <w:b/>
          <w:bCs/>
        </w:rPr>
      </w:pPr>
    </w:p>
    <w:p w14:paraId="22BABAC0" w14:textId="74714356"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Disponibilidad de matriz programática</w:t>
      </w:r>
    </w:p>
    <w:p w14:paraId="709B29B8" w14:textId="77777777" w:rsidR="004A708E" w:rsidRPr="00426ADC" w:rsidRDefault="004A708E" w:rsidP="004F5A22">
      <w:pPr>
        <w:pStyle w:val="Textoindependiente"/>
        <w:spacing w:line="235" w:lineRule="auto"/>
        <w:ind w:left="0" w:right="103"/>
        <w:rPr>
          <w:rFonts w:ascii="Arial" w:hAnsi="Arial" w:cs="Arial"/>
        </w:rPr>
      </w:pPr>
      <w:r w:rsidRPr="00426ADC">
        <w:rPr>
          <w:rFonts w:ascii="Arial" w:hAnsi="Arial" w:cs="Arial"/>
        </w:rPr>
        <w:t>CUMPLE:</w:t>
      </w:r>
      <w:r w:rsidRPr="00426ADC">
        <w:rPr>
          <w:rFonts w:ascii="Arial" w:hAnsi="Arial" w:cs="Arial"/>
        </w:rPr>
        <w:br/>
        <w:t>Cuando la institución cuenta con matriz programática para consolidación y análisis de indicadores.</w:t>
      </w:r>
    </w:p>
    <w:p w14:paraId="0B9C6D1C" w14:textId="77777777" w:rsidR="004A708E" w:rsidRPr="00426ADC" w:rsidRDefault="004A708E" w:rsidP="004F5A22">
      <w:pPr>
        <w:pStyle w:val="Textoindependiente"/>
        <w:spacing w:line="235" w:lineRule="auto"/>
        <w:ind w:left="0" w:right="103"/>
        <w:rPr>
          <w:rFonts w:ascii="Arial" w:hAnsi="Arial" w:cs="Arial"/>
        </w:rPr>
      </w:pPr>
      <w:r w:rsidRPr="00426ADC">
        <w:rPr>
          <w:rFonts w:ascii="Arial" w:hAnsi="Arial" w:cs="Arial"/>
        </w:rPr>
        <w:t>NO CUMPLE:</w:t>
      </w:r>
      <w:r w:rsidRPr="00426ADC">
        <w:rPr>
          <w:rFonts w:ascii="Arial" w:hAnsi="Arial" w:cs="Arial"/>
        </w:rPr>
        <w:br/>
        <w:t>Cuando la institución NO cuenta con la matriz.</w:t>
      </w:r>
    </w:p>
    <w:p w14:paraId="0B1288FE" w14:textId="77777777" w:rsidR="004A708E" w:rsidRPr="00426ADC" w:rsidRDefault="004A708E" w:rsidP="004F5A22">
      <w:pPr>
        <w:pStyle w:val="Textoindependiente"/>
        <w:spacing w:line="235" w:lineRule="auto"/>
        <w:ind w:left="0" w:right="103"/>
        <w:rPr>
          <w:rFonts w:ascii="Arial" w:hAnsi="Arial" w:cs="Arial"/>
        </w:rPr>
      </w:pPr>
      <w:r w:rsidRPr="00426ADC">
        <w:rPr>
          <w:rFonts w:ascii="Arial" w:hAnsi="Arial" w:cs="Arial"/>
        </w:rPr>
        <w:t>NO APLICA:</w:t>
      </w:r>
      <w:r w:rsidRPr="00426ADC">
        <w:rPr>
          <w:rFonts w:ascii="Arial" w:hAnsi="Arial" w:cs="Arial"/>
        </w:rPr>
        <w:br/>
        <w:t>No aplica no es válido.</w:t>
      </w:r>
    </w:p>
    <w:p w14:paraId="611E2621" w14:textId="38311ECC" w:rsidR="004A708E" w:rsidRPr="004A708E" w:rsidRDefault="004A708E" w:rsidP="004F5A22">
      <w:pPr>
        <w:pStyle w:val="Textoindependiente"/>
        <w:spacing w:line="235" w:lineRule="auto"/>
        <w:ind w:left="0" w:right="103"/>
        <w:rPr>
          <w:rFonts w:ascii="Arial" w:hAnsi="Arial" w:cs="Arial"/>
          <w:b/>
          <w:bCs/>
        </w:rPr>
      </w:pPr>
    </w:p>
    <w:p w14:paraId="5CA9A01F" w14:textId="77777777"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7. PERCEPCIÓN DE LA SATISFACCIÓN DE LA MUJER</w:t>
      </w:r>
    </w:p>
    <w:p w14:paraId="7270A0D2" w14:textId="4F7748F5" w:rsidR="004A708E" w:rsidRPr="004A708E" w:rsidRDefault="004A708E" w:rsidP="004F5A22">
      <w:pPr>
        <w:pStyle w:val="Textoindependiente"/>
        <w:spacing w:line="235" w:lineRule="auto"/>
        <w:ind w:left="0" w:right="103"/>
        <w:rPr>
          <w:rFonts w:ascii="Arial" w:hAnsi="Arial" w:cs="Arial"/>
          <w:b/>
          <w:bCs/>
        </w:rPr>
      </w:pPr>
    </w:p>
    <w:p w14:paraId="65D69724" w14:textId="673206CE" w:rsidR="004A708E" w:rsidRPr="004A708E" w:rsidRDefault="004A708E" w:rsidP="004F5A22">
      <w:pPr>
        <w:pStyle w:val="Textoindependiente"/>
        <w:spacing w:line="235" w:lineRule="auto"/>
        <w:ind w:left="0" w:right="103"/>
        <w:rPr>
          <w:rFonts w:ascii="Arial" w:hAnsi="Arial" w:cs="Arial"/>
          <w:b/>
          <w:bCs/>
        </w:rPr>
      </w:pPr>
      <w:r w:rsidRPr="004A708E">
        <w:rPr>
          <w:rFonts w:ascii="Arial" w:hAnsi="Arial" w:cs="Arial"/>
          <w:b/>
          <w:bCs/>
        </w:rPr>
        <w:t>• Evaluación de percepción de calidad de la atención</w:t>
      </w:r>
    </w:p>
    <w:p w14:paraId="74712DD8" w14:textId="77777777" w:rsidR="004A708E" w:rsidRPr="00426ADC" w:rsidRDefault="004A708E" w:rsidP="004F5A22">
      <w:pPr>
        <w:pStyle w:val="Textoindependiente"/>
        <w:spacing w:line="235" w:lineRule="auto"/>
        <w:ind w:left="0" w:right="103"/>
        <w:rPr>
          <w:rFonts w:ascii="Arial" w:hAnsi="Arial" w:cs="Arial"/>
        </w:rPr>
      </w:pPr>
      <w:r w:rsidRPr="00426ADC">
        <w:rPr>
          <w:rFonts w:ascii="Arial" w:hAnsi="Arial" w:cs="Arial"/>
        </w:rPr>
        <w:t>CUMPLE:</w:t>
      </w:r>
      <w:r w:rsidRPr="00426ADC">
        <w:rPr>
          <w:rFonts w:ascii="Arial" w:hAnsi="Arial" w:cs="Arial"/>
        </w:rPr>
        <w:br/>
        <w:t>Cuando la institución evidencia aplicación de instrumento de evaluación de satisfacción y percepción de la calidad de la atención.</w:t>
      </w:r>
    </w:p>
    <w:p w14:paraId="34F8BBA5" w14:textId="77777777" w:rsidR="004A708E" w:rsidRPr="00426ADC" w:rsidRDefault="004A708E" w:rsidP="004F5A22">
      <w:pPr>
        <w:pStyle w:val="Textoindependiente"/>
        <w:spacing w:line="235" w:lineRule="auto"/>
        <w:ind w:left="0" w:right="103"/>
        <w:rPr>
          <w:rFonts w:ascii="Arial" w:hAnsi="Arial" w:cs="Arial"/>
        </w:rPr>
      </w:pPr>
      <w:r w:rsidRPr="00426ADC">
        <w:rPr>
          <w:rFonts w:ascii="Arial" w:hAnsi="Arial" w:cs="Arial"/>
        </w:rPr>
        <w:t>NO CUMPLE:</w:t>
      </w:r>
      <w:r w:rsidRPr="00426ADC">
        <w:rPr>
          <w:rFonts w:ascii="Arial" w:hAnsi="Arial" w:cs="Arial"/>
        </w:rPr>
        <w:br/>
        <w:t>Cuando la institución NO evidencia aplicación del instrumento.</w:t>
      </w:r>
    </w:p>
    <w:p w14:paraId="45436C4D" w14:textId="77777777" w:rsidR="004A708E" w:rsidRPr="00426ADC" w:rsidRDefault="004A708E" w:rsidP="004F5A22">
      <w:pPr>
        <w:pStyle w:val="Textoindependiente"/>
        <w:spacing w:line="235" w:lineRule="auto"/>
        <w:ind w:left="0" w:right="103"/>
        <w:rPr>
          <w:rFonts w:ascii="Arial" w:hAnsi="Arial" w:cs="Arial"/>
        </w:rPr>
      </w:pPr>
      <w:r w:rsidRPr="00426ADC">
        <w:rPr>
          <w:rFonts w:ascii="Arial" w:hAnsi="Arial" w:cs="Arial"/>
        </w:rPr>
        <w:t>NO APLICA:</w:t>
      </w:r>
      <w:r w:rsidRPr="00426ADC">
        <w:rPr>
          <w:rFonts w:ascii="Arial" w:hAnsi="Arial" w:cs="Arial"/>
        </w:rPr>
        <w:br/>
        <w:t>No aplica no es válido.</w:t>
      </w:r>
    </w:p>
    <w:p w14:paraId="11838A73" w14:textId="77777777" w:rsidR="009217AE" w:rsidRPr="00267071" w:rsidRDefault="009217AE" w:rsidP="004A708E">
      <w:pPr>
        <w:pStyle w:val="Textoindependiente"/>
        <w:spacing w:line="235" w:lineRule="auto"/>
        <w:ind w:left="0" w:right="103"/>
        <w:rPr>
          <w:rFonts w:ascii="Arial" w:hAnsi="Arial" w:cs="Arial"/>
          <w:b/>
          <w:bCs/>
        </w:rPr>
      </w:pPr>
    </w:p>
    <w:sectPr w:rsidR="009217AE" w:rsidRPr="00267071">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A76DE" w14:textId="77777777" w:rsidR="00116690" w:rsidRDefault="00116690" w:rsidP="00E73BA8">
      <w:pPr>
        <w:spacing w:after="0" w:line="240" w:lineRule="auto"/>
      </w:pPr>
      <w:r>
        <w:separator/>
      </w:r>
    </w:p>
  </w:endnote>
  <w:endnote w:type="continuationSeparator" w:id="0">
    <w:p w14:paraId="0A45765F" w14:textId="77777777" w:rsidR="00116690" w:rsidRDefault="00116690" w:rsidP="00E73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2AFF6" w14:textId="77777777" w:rsidR="00116690" w:rsidRDefault="00116690" w:rsidP="00E73BA8">
      <w:pPr>
        <w:spacing w:after="0" w:line="240" w:lineRule="auto"/>
      </w:pPr>
      <w:r>
        <w:separator/>
      </w:r>
    </w:p>
  </w:footnote>
  <w:footnote w:type="continuationSeparator" w:id="0">
    <w:p w14:paraId="0ECF0258" w14:textId="77777777" w:rsidR="00116690" w:rsidRDefault="00116690" w:rsidP="00E73B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Normal"/>
      <w:tblW w:w="93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1986"/>
      <w:gridCol w:w="3101"/>
      <w:gridCol w:w="2431"/>
      <w:gridCol w:w="1275"/>
      <w:gridCol w:w="525"/>
    </w:tblGrid>
    <w:tr w:rsidR="00E73BA8" w14:paraId="63584C43" w14:textId="77777777" w:rsidTr="00E73BA8">
      <w:trPr>
        <w:trHeight w:val="1161"/>
      </w:trPr>
      <w:tc>
        <w:tcPr>
          <w:tcW w:w="1986" w:type="dxa"/>
          <w:vMerge w:val="restart"/>
        </w:tcPr>
        <w:p w14:paraId="007DE17C" w14:textId="77777777" w:rsidR="00E73BA8" w:rsidRDefault="00E73BA8" w:rsidP="005325DC">
          <w:pPr>
            <w:pStyle w:val="TableParagraph"/>
            <w:rPr>
              <w:noProof/>
            </w:rPr>
          </w:pPr>
        </w:p>
        <w:p w14:paraId="7129B337" w14:textId="113D8757" w:rsidR="00E73BA8" w:rsidRDefault="00E73BA8" w:rsidP="00E73BA8">
          <w:pPr>
            <w:pStyle w:val="TableParagraph"/>
            <w:jc w:val="center"/>
            <w:rPr>
              <w:rFonts w:ascii="Times New Roman"/>
              <w:sz w:val="18"/>
            </w:rPr>
          </w:pPr>
          <w:r>
            <w:rPr>
              <w:noProof/>
            </w:rPr>
            <w:drawing>
              <wp:inline distT="0" distB="0" distL="0" distR="0" wp14:anchorId="0C468DFA" wp14:editId="72ED4B19">
                <wp:extent cx="1003300" cy="817242"/>
                <wp:effectExtent l="0" t="0" r="6350" b="2540"/>
                <wp:docPr id="6" name="Imagen 1">
                  <a:extLst xmlns:a="http://schemas.openxmlformats.org/drawingml/2006/main">
                    <a:ext uri="{FF2B5EF4-FFF2-40B4-BE49-F238E27FC236}">
                      <a16:creationId xmlns:a16="http://schemas.microsoft.com/office/drawing/2014/main" id="{00000000-0008-0000-0100-000006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1">
                          <a:extLst>
                            <a:ext uri="{FF2B5EF4-FFF2-40B4-BE49-F238E27FC236}">
                              <a16:creationId xmlns:a16="http://schemas.microsoft.com/office/drawing/2014/main" id="{00000000-0008-0000-0100-000006000000}"/>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7654" cy="820789"/>
                        </a:xfrm>
                        <a:prstGeom prst="rect">
                          <a:avLst/>
                        </a:prstGeom>
                        <a:noFill/>
                      </pic:spPr>
                    </pic:pic>
                  </a:graphicData>
                </a:graphic>
              </wp:inline>
            </w:drawing>
          </w:r>
        </w:p>
      </w:tc>
      <w:tc>
        <w:tcPr>
          <w:tcW w:w="5532" w:type="dxa"/>
          <w:gridSpan w:val="2"/>
        </w:tcPr>
        <w:p w14:paraId="1BA69631" w14:textId="77777777" w:rsidR="00E73BA8" w:rsidRDefault="00E73BA8" w:rsidP="00E73BA8">
          <w:pPr>
            <w:pStyle w:val="TableParagraph"/>
            <w:spacing w:line="273" w:lineRule="auto"/>
            <w:ind w:left="445" w:right="433" w:firstLine="680"/>
            <w:jc w:val="center"/>
            <w:rPr>
              <w:sz w:val="18"/>
            </w:rPr>
          </w:pPr>
        </w:p>
        <w:p w14:paraId="57A557BD" w14:textId="058D5FF3" w:rsidR="00E73BA8" w:rsidRDefault="00E73BA8" w:rsidP="00E73BA8">
          <w:pPr>
            <w:pStyle w:val="TableParagraph"/>
            <w:spacing w:line="273" w:lineRule="auto"/>
            <w:ind w:left="445" w:right="433" w:firstLine="680"/>
            <w:jc w:val="center"/>
            <w:rPr>
              <w:sz w:val="18"/>
            </w:rPr>
          </w:pPr>
          <w:r>
            <w:rPr>
              <w:sz w:val="18"/>
            </w:rPr>
            <w:t>PROVISIÓN DE SERVICIOS DE SALUD</w:t>
          </w:r>
          <w:r>
            <w:rPr>
              <w:spacing w:val="1"/>
              <w:sz w:val="18"/>
            </w:rPr>
            <w:t xml:space="preserve"> </w:t>
          </w:r>
          <w:r>
            <w:rPr>
              <w:sz w:val="18"/>
            </w:rPr>
            <w:t>DIRECCIÓN</w:t>
          </w:r>
          <w:r>
            <w:rPr>
              <w:spacing w:val="-3"/>
              <w:sz w:val="18"/>
            </w:rPr>
            <w:t xml:space="preserve"> </w:t>
          </w:r>
          <w:r>
            <w:rPr>
              <w:sz w:val="18"/>
            </w:rPr>
            <w:t>DE</w:t>
          </w:r>
          <w:r>
            <w:rPr>
              <w:spacing w:val="-3"/>
              <w:sz w:val="18"/>
            </w:rPr>
            <w:t xml:space="preserve"> </w:t>
          </w:r>
          <w:r>
            <w:rPr>
              <w:sz w:val="18"/>
            </w:rPr>
            <w:t>PROVISIÓN</w:t>
          </w:r>
          <w:r>
            <w:rPr>
              <w:spacing w:val="-3"/>
              <w:sz w:val="18"/>
            </w:rPr>
            <w:t xml:space="preserve"> </w:t>
          </w:r>
          <w:r>
            <w:rPr>
              <w:sz w:val="18"/>
            </w:rPr>
            <w:t>DE</w:t>
          </w:r>
          <w:r>
            <w:rPr>
              <w:spacing w:val="-2"/>
              <w:sz w:val="18"/>
            </w:rPr>
            <w:t xml:space="preserve"> </w:t>
          </w:r>
          <w:r>
            <w:rPr>
              <w:sz w:val="18"/>
            </w:rPr>
            <w:t>SERVICIOS</w:t>
          </w:r>
          <w:r>
            <w:rPr>
              <w:spacing w:val="-3"/>
              <w:sz w:val="18"/>
            </w:rPr>
            <w:t xml:space="preserve"> </w:t>
          </w:r>
          <w:r>
            <w:rPr>
              <w:sz w:val="18"/>
            </w:rPr>
            <w:t>DE</w:t>
          </w:r>
          <w:r>
            <w:rPr>
              <w:spacing w:val="-3"/>
              <w:sz w:val="18"/>
            </w:rPr>
            <w:t xml:space="preserve"> </w:t>
          </w:r>
          <w:r>
            <w:rPr>
              <w:sz w:val="18"/>
            </w:rPr>
            <w:t>SALUD SISTEMA DE GESTIÓN</w:t>
          </w:r>
          <w:r>
            <w:rPr>
              <w:spacing w:val="1"/>
              <w:sz w:val="18"/>
            </w:rPr>
            <w:t xml:space="preserve"> </w:t>
          </w:r>
          <w:r>
            <w:rPr>
              <w:sz w:val="18"/>
            </w:rPr>
            <w:t>CONTROL</w:t>
          </w:r>
          <w:r>
            <w:rPr>
              <w:spacing w:val="-13"/>
              <w:sz w:val="18"/>
            </w:rPr>
            <w:t xml:space="preserve"> </w:t>
          </w:r>
          <w:r>
            <w:rPr>
              <w:sz w:val="18"/>
            </w:rPr>
            <w:t>DOCUMENTAL</w:t>
          </w:r>
        </w:p>
      </w:tc>
      <w:tc>
        <w:tcPr>
          <w:tcW w:w="1800" w:type="dxa"/>
          <w:gridSpan w:val="2"/>
          <w:vMerge w:val="restart"/>
        </w:tcPr>
        <w:p w14:paraId="6F774B7B" w14:textId="77777777" w:rsidR="00E73BA8" w:rsidRDefault="00E73BA8" w:rsidP="00E73BA8">
          <w:pPr>
            <w:pStyle w:val="TableParagraph"/>
            <w:jc w:val="center"/>
            <w:rPr>
              <w:noProof/>
            </w:rPr>
          </w:pPr>
        </w:p>
        <w:p w14:paraId="1026006A" w14:textId="1CEA9C34" w:rsidR="00E73BA8" w:rsidRDefault="00E73BA8" w:rsidP="00E73BA8">
          <w:pPr>
            <w:pStyle w:val="TableParagraph"/>
            <w:jc w:val="center"/>
            <w:rPr>
              <w:rFonts w:ascii="Times New Roman"/>
              <w:sz w:val="18"/>
            </w:rPr>
          </w:pPr>
          <w:r>
            <w:rPr>
              <w:noProof/>
            </w:rPr>
            <w:drawing>
              <wp:inline distT="0" distB="0" distL="0" distR="0" wp14:anchorId="0107B12B" wp14:editId="0E796BAE">
                <wp:extent cx="886209" cy="749300"/>
                <wp:effectExtent l="0" t="0" r="9525" b="0"/>
                <wp:docPr id="5" name="Imagen 10">
                  <a:extLst xmlns:a="http://schemas.openxmlformats.org/drawingml/2006/main">
                    <a:ext uri="{FF2B5EF4-FFF2-40B4-BE49-F238E27FC236}">
                      <a16:creationId xmlns:a16="http://schemas.microsoft.com/office/drawing/2014/main" id="{00000000-0008-0000-0100-000005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10">
                          <a:extLst>
                            <a:ext uri="{FF2B5EF4-FFF2-40B4-BE49-F238E27FC236}">
                              <a16:creationId xmlns:a16="http://schemas.microsoft.com/office/drawing/2014/main" id="{00000000-0008-0000-0100-000005000000}"/>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90211" cy="752684"/>
                        </a:xfrm>
                        <a:prstGeom prst="rect">
                          <a:avLst/>
                        </a:prstGeom>
                        <a:noFill/>
                      </pic:spPr>
                    </pic:pic>
                  </a:graphicData>
                </a:graphic>
              </wp:inline>
            </w:drawing>
          </w:r>
        </w:p>
        <w:p w14:paraId="7D23D967" w14:textId="3D2CF6E0" w:rsidR="00E73BA8" w:rsidRDefault="00E73BA8" w:rsidP="00E73BA8">
          <w:pPr>
            <w:pStyle w:val="TableParagraph"/>
            <w:jc w:val="center"/>
            <w:rPr>
              <w:rFonts w:ascii="Times New Roman"/>
              <w:sz w:val="18"/>
            </w:rPr>
          </w:pPr>
        </w:p>
      </w:tc>
    </w:tr>
    <w:tr w:rsidR="00E73BA8" w14:paraId="0AE9C02F" w14:textId="77777777" w:rsidTr="00E73BA8">
      <w:tblPrEx>
        <w:tblCellMar>
          <w:left w:w="0" w:type="dxa"/>
          <w:right w:w="0" w:type="dxa"/>
        </w:tblCellMar>
      </w:tblPrEx>
      <w:trPr>
        <w:trHeight w:val="711"/>
      </w:trPr>
      <w:tc>
        <w:tcPr>
          <w:tcW w:w="1986" w:type="dxa"/>
          <w:vMerge/>
          <w:tcBorders>
            <w:top w:val="nil"/>
          </w:tcBorders>
        </w:tcPr>
        <w:p w14:paraId="4D728C51" w14:textId="77777777" w:rsidR="00E73BA8" w:rsidRPr="00E73BA8" w:rsidRDefault="00E73BA8" w:rsidP="00E73BA8">
          <w:pPr>
            <w:rPr>
              <w:sz w:val="2"/>
              <w:szCs w:val="2"/>
              <w:lang w:val="es-CO"/>
            </w:rPr>
          </w:pPr>
        </w:p>
      </w:tc>
      <w:tc>
        <w:tcPr>
          <w:tcW w:w="5532" w:type="dxa"/>
          <w:gridSpan w:val="2"/>
        </w:tcPr>
        <w:p w14:paraId="7E3E2946" w14:textId="7A4680A9" w:rsidR="00E73BA8" w:rsidRDefault="00D85DD1" w:rsidP="00336375">
          <w:pPr>
            <w:pStyle w:val="TableParagraph"/>
            <w:spacing w:line="268" w:lineRule="auto"/>
            <w:ind w:left="120" w:right="108" w:hanging="2"/>
            <w:jc w:val="center"/>
            <w:rPr>
              <w:sz w:val="18"/>
            </w:rPr>
          </w:pPr>
          <w:r w:rsidRPr="00D85DD1">
            <w:rPr>
              <w:sz w:val="18"/>
            </w:rPr>
            <w:t>INSTRUMENTO DE EVALUACIÓN DE ADHERENCIA A PROTOCOLOS Y NORMAS DE LA RUTA INTEGRAL DE ATENCIÓN EN SALUD MATERNO PERINATAL, EN EL EVENTO ESPECIFICO DE INTERRUPCIÓN VOLUNTARIA DEL EMBARAZO PARA LAS IPS</w:t>
          </w:r>
        </w:p>
      </w:tc>
      <w:tc>
        <w:tcPr>
          <w:tcW w:w="1800" w:type="dxa"/>
          <w:gridSpan w:val="2"/>
          <w:vMerge/>
          <w:tcBorders>
            <w:top w:val="nil"/>
          </w:tcBorders>
        </w:tcPr>
        <w:p w14:paraId="31C26D59" w14:textId="77777777" w:rsidR="00E73BA8" w:rsidRPr="00E73BA8" w:rsidRDefault="00E73BA8" w:rsidP="00E73BA8">
          <w:pPr>
            <w:rPr>
              <w:sz w:val="2"/>
              <w:szCs w:val="2"/>
              <w:lang w:val="es-CO"/>
            </w:rPr>
          </w:pPr>
        </w:p>
      </w:tc>
    </w:tr>
    <w:tr w:rsidR="00E73BA8" w14:paraId="123D5B03" w14:textId="77777777" w:rsidTr="00E73BA8">
      <w:tblPrEx>
        <w:tblCellMar>
          <w:left w:w="0" w:type="dxa"/>
          <w:right w:w="0" w:type="dxa"/>
        </w:tblCellMar>
      </w:tblPrEx>
      <w:trPr>
        <w:trHeight w:val="300"/>
      </w:trPr>
      <w:tc>
        <w:tcPr>
          <w:tcW w:w="1986" w:type="dxa"/>
          <w:vMerge/>
          <w:tcBorders>
            <w:top w:val="nil"/>
          </w:tcBorders>
        </w:tcPr>
        <w:p w14:paraId="447E7E2D" w14:textId="77777777" w:rsidR="00E73BA8" w:rsidRPr="00E73BA8" w:rsidRDefault="00E73BA8" w:rsidP="00E73BA8">
          <w:pPr>
            <w:rPr>
              <w:sz w:val="2"/>
              <w:szCs w:val="2"/>
              <w:lang w:val="es-CO"/>
            </w:rPr>
          </w:pPr>
        </w:p>
      </w:tc>
      <w:tc>
        <w:tcPr>
          <w:tcW w:w="3101" w:type="dxa"/>
        </w:tcPr>
        <w:p w14:paraId="43BB598B" w14:textId="77777777" w:rsidR="00E73BA8" w:rsidRDefault="00E73BA8" w:rsidP="00E73BA8">
          <w:pPr>
            <w:pStyle w:val="TableParagraph"/>
            <w:spacing w:line="203" w:lineRule="exact"/>
            <w:ind w:left="1220" w:right="1210"/>
            <w:jc w:val="center"/>
            <w:rPr>
              <w:sz w:val="18"/>
            </w:rPr>
          </w:pPr>
          <w:r>
            <w:rPr>
              <w:sz w:val="18"/>
            </w:rPr>
            <w:t>Código:</w:t>
          </w:r>
        </w:p>
      </w:tc>
      <w:tc>
        <w:tcPr>
          <w:tcW w:w="2431" w:type="dxa"/>
        </w:tcPr>
        <w:p w14:paraId="0566F122" w14:textId="2D6E2B1C" w:rsidR="00E73BA8" w:rsidRDefault="00FF3DFD" w:rsidP="00E73BA8">
          <w:pPr>
            <w:pStyle w:val="TableParagraph"/>
            <w:spacing w:line="203" w:lineRule="exact"/>
            <w:ind w:left="500"/>
            <w:rPr>
              <w:sz w:val="18"/>
            </w:rPr>
          </w:pPr>
          <w:r w:rsidRPr="00FF3DFD">
            <w:rPr>
              <w:sz w:val="18"/>
            </w:rPr>
            <w:t>SDS-PSS-FT-579 V. ACTUALIZADO</w:t>
          </w:r>
        </w:p>
      </w:tc>
      <w:tc>
        <w:tcPr>
          <w:tcW w:w="1275" w:type="dxa"/>
        </w:tcPr>
        <w:p w14:paraId="593D4B57" w14:textId="77777777" w:rsidR="00E73BA8" w:rsidRDefault="00E73BA8" w:rsidP="00E73BA8">
          <w:pPr>
            <w:pStyle w:val="TableParagraph"/>
            <w:spacing w:line="203" w:lineRule="exact"/>
            <w:ind w:left="309"/>
            <w:rPr>
              <w:sz w:val="18"/>
            </w:rPr>
          </w:pPr>
          <w:r>
            <w:rPr>
              <w:sz w:val="18"/>
            </w:rPr>
            <w:t>Versión:</w:t>
          </w:r>
        </w:p>
      </w:tc>
      <w:tc>
        <w:tcPr>
          <w:tcW w:w="525" w:type="dxa"/>
        </w:tcPr>
        <w:p w14:paraId="1F8025F8" w14:textId="00FC5637" w:rsidR="00E73BA8" w:rsidRDefault="005325DC" w:rsidP="00E73BA8">
          <w:pPr>
            <w:pStyle w:val="TableParagraph"/>
            <w:spacing w:line="203" w:lineRule="exact"/>
            <w:ind w:left="16"/>
            <w:jc w:val="center"/>
            <w:rPr>
              <w:sz w:val="18"/>
            </w:rPr>
          </w:pPr>
          <w:r>
            <w:rPr>
              <w:w w:val="99"/>
              <w:sz w:val="18"/>
            </w:rPr>
            <w:t>2</w:t>
          </w:r>
        </w:p>
      </w:tc>
    </w:tr>
    <w:tr w:rsidR="00E73BA8" w14:paraId="5493D61C" w14:textId="77777777" w:rsidTr="00E73BA8">
      <w:tblPrEx>
        <w:tblCellMar>
          <w:left w:w="0" w:type="dxa"/>
          <w:right w:w="0" w:type="dxa"/>
        </w:tblCellMar>
      </w:tblPrEx>
      <w:trPr>
        <w:trHeight w:val="415"/>
      </w:trPr>
      <w:tc>
        <w:tcPr>
          <w:tcW w:w="9318" w:type="dxa"/>
          <w:gridSpan w:val="5"/>
        </w:tcPr>
        <w:p w14:paraId="21B2ABD5" w14:textId="77777777" w:rsidR="00DD141B" w:rsidRPr="00DD141B" w:rsidRDefault="00E73BA8" w:rsidP="00DD141B">
          <w:pPr>
            <w:pStyle w:val="TableParagraph"/>
            <w:spacing w:line="180" w:lineRule="exact"/>
            <w:ind w:left="110"/>
            <w:rPr>
              <w:sz w:val="16"/>
            </w:rPr>
          </w:pPr>
          <w:r>
            <w:rPr>
              <w:sz w:val="16"/>
            </w:rPr>
            <w:t>Elaborado</w:t>
          </w:r>
          <w:r>
            <w:rPr>
              <w:spacing w:val="-8"/>
              <w:sz w:val="16"/>
            </w:rPr>
            <w:t xml:space="preserve"> </w:t>
          </w:r>
          <w:r>
            <w:rPr>
              <w:sz w:val="16"/>
            </w:rPr>
            <w:t>por:</w:t>
          </w:r>
          <w:r>
            <w:rPr>
              <w:spacing w:val="-8"/>
              <w:sz w:val="16"/>
            </w:rPr>
            <w:t xml:space="preserve"> </w:t>
          </w:r>
          <w:r w:rsidR="00DD141B" w:rsidRPr="00DD141B">
            <w:rPr>
              <w:sz w:val="16"/>
            </w:rPr>
            <w:t>Elaborado por: Andrea Villamizar, Diego Becerra, Alvinzy Velásquez, Nydia Suárez, Marlene Soto, Dayan Mateus, Claudia Sarmiento</w:t>
          </w:r>
        </w:p>
        <w:p w14:paraId="5E76C472" w14:textId="77777777" w:rsidR="00DD141B" w:rsidRPr="00DD141B" w:rsidRDefault="00DD141B" w:rsidP="00DD141B">
          <w:pPr>
            <w:pStyle w:val="TableParagraph"/>
            <w:spacing w:line="180" w:lineRule="exact"/>
            <w:ind w:left="110"/>
            <w:rPr>
              <w:sz w:val="16"/>
            </w:rPr>
          </w:pPr>
          <w:r w:rsidRPr="00DD141B">
            <w:rPr>
              <w:sz w:val="16"/>
            </w:rPr>
            <w:t>Revisado por: Beatriz Helena Guerrero, Diana Milena Mendivelso Diaz, Tamara Vanin Nieto</w:t>
          </w:r>
        </w:p>
        <w:p w14:paraId="658FB15B" w14:textId="0D5B40DA" w:rsidR="00E73BA8" w:rsidRDefault="00DD141B" w:rsidP="00DD141B">
          <w:pPr>
            <w:pStyle w:val="TableParagraph"/>
            <w:spacing w:before="21"/>
            <w:ind w:left="110"/>
            <w:rPr>
              <w:sz w:val="16"/>
            </w:rPr>
          </w:pPr>
          <w:r w:rsidRPr="00DD141B">
            <w:rPr>
              <w:sz w:val="16"/>
            </w:rPr>
            <w:t>Aprobado por: Martha Yolanda Ruíz Valdés</w:t>
          </w:r>
        </w:p>
      </w:tc>
    </w:tr>
  </w:tbl>
  <w:p w14:paraId="14B2723B" w14:textId="77777777" w:rsidR="00E73BA8" w:rsidRDefault="00E73BA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A4B9A"/>
    <w:multiLevelType w:val="hybridMultilevel"/>
    <w:tmpl w:val="92125B7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6405157"/>
    <w:multiLevelType w:val="multilevel"/>
    <w:tmpl w:val="88DAA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D2279D"/>
    <w:multiLevelType w:val="hybridMultilevel"/>
    <w:tmpl w:val="20EA07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178652F"/>
    <w:multiLevelType w:val="hybridMultilevel"/>
    <w:tmpl w:val="24425ED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3D44D7A"/>
    <w:multiLevelType w:val="hybridMultilevel"/>
    <w:tmpl w:val="7FE878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83E2A14"/>
    <w:multiLevelType w:val="multilevel"/>
    <w:tmpl w:val="15049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670D43"/>
    <w:multiLevelType w:val="multilevel"/>
    <w:tmpl w:val="0B727C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67556A0"/>
    <w:multiLevelType w:val="multilevel"/>
    <w:tmpl w:val="0BD68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C167FF"/>
    <w:multiLevelType w:val="multilevel"/>
    <w:tmpl w:val="CAE65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E8C0C0A"/>
    <w:multiLevelType w:val="multilevel"/>
    <w:tmpl w:val="F9B40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3503847">
    <w:abstractNumId w:val="2"/>
  </w:num>
  <w:num w:numId="2" w16cid:durableId="352922014">
    <w:abstractNumId w:val="4"/>
  </w:num>
  <w:num w:numId="3" w16cid:durableId="1725567215">
    <w:abstractNumId w:val="7"/>
  </w:num>
  <w:num w:numId="4" w16cid:durableId="732896438">
    <w:abstractNumId w:val="5"/>
  </w:num>
  <w:num w:numId="5" w16cid:durableId="709383821">
    <w:abstractNumId w:val="6"/>
  </w:num>
  <w:num w:numId="6" w16cid:durableId="2085296004">
    <w:abstractNumId w:val="0"/>
  </w:num>
  <w:num w:numId="7" w16cid:durableId="17968347">
    <w:abstractNumId w:val="9"/>
  </w:num>
  <w:num w:numId="8" w16cid:durableId="306861769">
    <w:abstractNumId w:val="8"/>
  </w:num>
  <w:num w:numId="9" w16cid:durableId="1116413184">
    <w:abstractNumId w:val="3"/>
  </w:num>
  <w:num w:numId="10" w16cid:durableId="15165319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BA8"/>
    <w:rsid w:val="000411F4"/>
    <w:rsid w:val="00071516"/>
    <w:rsid w:val="000B5576"/>
    <w:rsid w:val="001011D8"/>
    <w:rsid w:val="001015E8"/>
    <w:rsid w:val="00111A62"/>
    <w:rsid w:val="00116690"/>
    <w:rsid w:val="00166B28"/>
    <w:rsid w:val="00170782"/>
    <w:rsid w:val="00183F73"/>
    <w:rsid w:val="001876D7"/>
    <w:rsid w:val="001F3850"/>
    <w:rsid w:val="00210966"/>
    <w:rsid w:val="00216F30"/>
    <w:rsid w:val="00254B2E"/>
    <w:rsid w:val="00267071"/>
    <w:rsid w:val="00336375"/>
    <w:rsid w:val="003A65E2"/>
    <w:rsid w:val="003F138F"/>
    <w:rsid w:val="00426ADC"/>
    <w:rsid w:val="00465E1F"/>
    <w:rsid w:val="004A708E"/>
    <w:rsid w:val="004F41B4"/>
    <w:rsid w:val="004F5A22"/>
    <w:rsid w:val="005325DC"/>
    <w:rsid w:val="00546E9A"/>
    <w:rsid w:val="00587EFF"/>
    <w:rsid w:val="005A0784"/>
    <w:rsid w:val="005A5F5D"/>
    <w:rsid w:val="005E0497"/>
    <w:rsid w:val="005E6C01"/>
    <w:rsid w:val="005F24CC"/>
    <w:rsid w:val="005F4F80"/>
    <w:rsid w:val="00605D0A"/>
    <w:rsid w:val="00641F72"/>
    <w:rsid w:val="00662B29"/>
    <w:rsid w:val="006A61BB"/>
    <w:rsid w:val="00703A0C"/>
    <w:rsid w:val="00720017"/>
    <w:rsid w:val="007527E8"/>
    <w:rsid w:val="00795CC9"/>
    <w:rsid w:val="007A0236"/>
    <w:rsid w:val="007D4E59"/>
    <w:rsid w:val="007E58AB"/>
    <w:rsid w:val="007F5E80"/>
    <w:rsid w:val="00803D83"/>
    <w:rsid w:val="00816EF6"/>
    <w:rsid w:val="00845205"/>
    <w:rsid w:val="008644C4"/>
    <w:rsid w:val="00881913"/>
    <w:rsid w:val="00883D11"/>
    <w:rsid w:val="008B7D7F"/>
    <w:rsid w:val="008D7865"/>
    <w:rsid w:val="008E06FF"/>
    <w:rsid w:val="00906727"/>
    <w:rsid w:val="009119A6"/>
    <w:rsid w:val="009217AE"/>
    <w:rsid w:val="00950FB6"/>
    <w:rsid w:val="00973539"/>
    <w:rsid w:val="009A0B45"/>
    <w:rsid w:val="009A4285"/>
    <w:rsid w:val="009B69F7"/>
    <w:rsid w:val="00A072FC"/>
    <w:rsid w:val="00A10621"/>
    <w:rsid w:val="00A15D9E"/>
    <w:rsid w:val="00A25969"/>
    <w:rsid w:val="00A30E2C"/>
    <w:rsid w:val="00A8638F"/>
    <w:rsid w:val="00A86CE7"/>
    <w:rsid w:val="00A8771B"/>
    <w:rsid w:val="00AF0DC6"/>
    <w:rsid w:val="00B93D9A"/>
    <w:rsid w:val="00BA58D2"/>
    <w:rsid w:val="00BE47ED"/>
    <w:rsid w:val="00C20DD4"/>
    <w:rsid w:val="00C25C57"/>
    <w:rsid w:val="00C31439"/>
    <w:rsid w:val="00C574B8"/>
    <w:rsid w:val="00C71323"/>
    <w:rsid w:val="00CA22C4"/>
    <w:rsid w:val="00D62DEC"/>
    <w:rsid w:val="00D85DD1"/>
    <w:rsid w:val="00DD141B"/>
    <w:rsid w:val="00E338CF"/>
    <w:rsid w:val="00E33F5E"/>
    <w:rsid w:val="00E44D0E"/>
    <w:rsid w:val="00E454A8"/>
    <w:rsid w:val="00E5791F"/>
    <w:rsid w:val="00E60EE4"/>
    <w:rsid w:val="00E73BA8"/>
    <w:rsid w:val="00EA7D61"/>
    <w:rsid w:val="00EB778D"/>
    <w:rsid w:val="00FB3112"/>
    <w:rsid w:val="00FC5FE6"/>
    <w:rsid w:val="00FD433D"/>
    <w:rsid w:val="00FF3DF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082BA"/>
  <w15:chartTrackingRefBased/>
  <w15:docId w15:val="{7368FA60-B78F-4869-8702-D44E7E883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782"/>
  </w:style>
  <w:style w:type="paragraph" w:styleId="Ttulo1">
    <w:name w:val="heading 1"/>
    <w:basedOn w:val="Normal"/>
    <w:next w:val="Normal"/>
    <w:link w:val="Ttulo1Car"/>
    <w:uiPriority w:val="9"/>
    <w:qFormat/>
    <w:rsid w:val="00E73B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73B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73BA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73BA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73BA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73BA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73BA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73BA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73BA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73BA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73BA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73BA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73BA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73BA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73BA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73BA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73BA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73BA8"/>
    <w:rPr>
      <w:rFonts w:eastAsiaTheme="majorEastAsia" w:cstheme="majorBidi"/>
      <w:color w:val="272727" w:themeColor="text1" w:themeTint="D8"/>
    </w:rPr>
  </w:style>
  <w:style w:type="paragraph" w:styleId="Ttulo">
    <w:name w:val="Title"/>
    <w:basedOn w:val="Normal"/>
    <w:next w:val="Normal"/>
    <w:link w:val="TtuloCar"/>
    <w:uiPriority w:val="10"/>
    <w:qFormat/>
    <w:rsid w:val="00E73B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73BA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73BA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73BA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73BA8"/>
    <w:pPr>
      <w:spacing w:before="160"/>
      <w:jc w:val="center"/>
    </w:pPr>
    <w:rPr>
      <w:i/>
      <w:iCs/>
      <w:color w:val="404040" w:themeColor="text1" w:themeTint="BF"/>
    </w:rPr>
  </w:style>
  <w:style w:type="character" w:customStyle="1" w:styleId="CitaCar">
    <w:name w:val="Cita Car"/>
    <w:basedOn w:val="Fuentedeprrafopredeter"/>
    <w:link w:val="Cita"/>
    <w:uiPriority w:val="29"/>
    <w:rsid w:val="00E73BA8"/>
    <w:rPr>
      <w:i/>
      <w:iCs/>
      <w:color w:val="404040" w:themeColor="text1" w:themeTint="BF"/>
    </w:rPr>
  </w:style>
  <w:style w:type="paragraph" w:styleId="Prrafodelista">
    <w:name w:val="List Paragraph"/>
    <w:basedOn w:val="Normal"/>
    <w:uiPriority w:val="34"/>
    <w:qFormat/>
    <w:rsid w:val="00E73BA8"/>
    <w:pPr>
      <w:ind w:left="720"/>
      <w:contextualSpacing/>
    </w:pPr>
  </w:style>
  <w:style w:type="character" w:styleId="nfasisintenso">
    <w:name w:val="Intense Emphasis"/>
    <w:basedOn w:val="Fuentedeprrafopredeter"/>
    <w:uiPriority w:val="21"/>
    <w:qFormat/>
    <w:rsid w:val="00E73BA8"/>
    <w:rPr>
      <w:i/>
      <w:iCs/>
      <w:color w:val="0F4761" w:themeColor="accent1" w:themeShade="BF"/>
    </w:rPr>
  </w:style>
  <w:style w:type="paragraph" w:styleId="Citadestacada">
    <w:name w:val="Intense Quote"/>
    <w:basedOn w:val="Normal"/>
    <w:next w:val="Normal"/>
    <w:link w:val="CitadestacadaCar"/>
    <w:uiPriority w:val="30"/>
    <w:qFormat/>
    <w:rsid w:val="00E73B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73BA8"/>
    <w:rPr>
      <w:i/>
      <w:iCs/>
      <w:color w:val="0F4761" w:themeColor="accent1" w:themeShade="BF"/>
    </w:rPr>
  </w:style>
  <w:style w:type="character" w:styleId="Referenciaintensa">
    <w:name w:val="Intense Reference"/>
    <w:basedOn w:val="Fuentedeprrafopredeter"/>
    <w:uiPriority w:val="32"/>
    <w:qFormat/>
    <w:rsid w:val="00E73BA8"/>
    <w:rPr>
      <w:b/>
      <w:bCs/>
      <w:smallCaps/>
      <w:color w:val="0F4761" w:themeColor="accent1" w:themeShade="BF"/>
      <w:spacing w:val="5"/>
    </w:rPr>
  </w:style>
  <w:style w:type="paragraph" w:styleId="Encabezado">
    <w:name w:val="header"/>
    <w:basedOn w:val="Normal"/>
    <w:link w:val="EncabezadoCar"/>
    <w:uiPriority w:val="99"/>
    <w:unhideWhenUsed/>
    <w:rsid w:val="00E73BA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3BA8"/>
  </w:style>
  <w:style w:type="paragraph" w:styleId="Piedepgina">
    <w:name w:val="footer"/>
    <w:basedOn w:val="Normal"/>
    <w:link w:val="PiedepginaCar"/>
    <w:uiPriority w:val="99"/>
    <w:unhideWhenUsed/>
    <w:rsid w:val="00E73BA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3BA8"/>
  </w:style>
  <w:style w:type="table" w:customStyle="1" w:styleId="TableNormal">
    <w:name w:val="Table Normal"/>
    <w:uiPriority w:val="2"/>
    <w:semiHidden/>
    <w:unhideWhenUsed/>
    <w:qFormat/>
    <w:rsid w:val="00E73BA8"/>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73BA8"/>
    <w:pPr>
      <w:widowControl w:val="0"/>
      <w:autoSpaceDE w:val="0"/>
      <w:autoSpaceDN w:val="0"/>
      <w:spacing w:after="0" w:line="240" w:lineRule="auto"/>
    </w:pPr>
    <w:rPr>
      <w:rFonts w:ascii="Arial MT" w:eastAsia="Arial MT" w:hAnsi="Arial MT" w:cs="Arial MT"/>
      <w:kern w:val="0"/>
      <w:lang w:val="es-ES"/>
      <w14:ligatures w14:val="none"/>
    </w:rPr>
  </w:style>
  <w:style w:type="paragraph" w:styleId="Textoindependiente">
    <w:name w:val="Body Text"/>
    <w:basedOn w:val="Normal"/>
    <w:link w:val="TextoindependienteCar"/>
    <w:uiPriority w:val="1"/>
    <w:qFormat/>
    <w:rsid w:val="00E73BA8"/>
    <w:pPr>
      <w:widowControl w:val="0"/>
      <w:autoSpaceDE w:val="0"/>
      <w:autoSpaceDN w:val="0"/>
      <w:spacing w:after="0" w:line="240" w:lineRule="auto"/>
      <w:ind w:left="820"/>
    </w:pPr>
    <w:rPr>
      <w:rFonts w:ascii="Arial MT" w:eastAsia="Arial MT" w:hAnsi="Arial MT" w:cs="Arial MT"/>
      <w:kern w:val="0"/>
      <w:sz w:val="20"/>
      <w:szCs w:val="20"/>
      <w:lang w:val="es-ES"/>
      <w14:ligatures w14:val="none"/>
    </w:rPr>
  </w:style>
  <w:style w:type="character" w:customStyle="1" w:styleId="TextoindependienteCar">
    <w:name w:val="Texto independiente Car"/>
    <w:basedOn w:val="Fuentedeprrafopredeter"/>
    <w:link w:val="Textoindependiente"/>
    <w:uiPriority w:val="1"/>
    <w:rsid w:val="00E73BA8"/>
    <w:rPr>
      <w:rFonts w:ascii="Arial MT" w:eastAsia="Arial MT" w:hAnsi="Arial MT" w:cs="Arial MT"/>
      <w:kern w:val="0"/>
      <w:sz w:val="20"/>
      <w:szCs w:val="20"/>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26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2148</Words>
  <Characters>11817</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Yessica, Castrillon Garcia</dc:creator>
  <cp:keywords/>
  <dc:description/>
  <cp:lastModifiedBy>Diana Carolina, Martinez Campos</cp:lastModifiedBy>
  <cp:revision>2</cp:revision>
  <dcterms:created xsi:type="dcterms:W3CDTF">2026-04-27T00:57:00Z</dcterms:created>
  <dcterms:modified xsi:type="dcterms:W3CDTF">2026-04-27T00:57:00Z</dcterms:modified>
</cp:coreProperties>
</file>